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tl w:val="0"/>
        </w:rPr>
      </w:pPr>
      <w:r>
        <w:rPr>
          <w:rFonts w:ascii="Times New Roman"/>
          <w:rtl w:val="0"/>
          <w:lang w:val="en-US"/>
        </w:rPr>
        <w:t>ROCC Business Meeting Minutes</w:t>
      </w:r>
    </w:p>
    <w:p>
      <w:pPr>
        <w:pStyle w:val="Body"/>
        <w:jc w:val="center"/>
        <w:rPr>
          <w:rtl w:val="0"/>
        </w:rPr>
      </w:pPr>
      <w:r>
        <w:rPr>
          <w:rFonts w:ascii="Times New Roman"/>
          <w:rtl w:val="0"/>
        </w:rPr>
        <w:t>05-15-14</w:t>
      </w:r>
    </w:p>
    <w:p>
      <w:pPr>
        <w:pStyle w:val="Body"/>
        <w:jc w:val="center"/>
        <w:rPr>
          <w:rtl w:val="0"/>
        </w:rPr>
      </w:pPr>
    </w:p>
    <w:p>
      <w:pPr>
        <w:pStyle w:val="Body"/>
        <w:rPr>
          <w:rtl w:val="0"/>
        </w:rPr>
      </w:pPr>
      <w:r>
        <w:rPr>
          <w:rFonts w:ascii="Cambria" w:cs="Cambria" w:hAnsi="Cambria" w:eastAsia="Cambria"/>
          <w:rtl w:val="0"/>
        </w:rPr>
        <w:t>1</w:t>
      </w:r>
      <w:r>
        <w:rPr>
          <w:rFonts w:ascii="Adobe Caslon Pro Bold" w:cs="Adobe Caslon Pro Bold" w:hAnsi="Adobe Caslon Pro Bold" w:eastAsia="Adobe Caslon Pro Bold"/>
          <w:rtl w:val="0"/>
          <w:lang w:val="en-US"/>
        </w:rPr>
        <w:t>.  Guest Speakers</w:t>
      </w:r>
      <w:r>
        <w:rPr>
          <w:rFonts w:ascii="Cambria" w:cs="Cambria" w:hAnsi="Cambria" w:eastAsia="Cambria"/>
          <w:rtl w:val="0"/>
        </w:rPr>
        <w:t xml:space="preserve"> – </w:t>
      </w:r>
      <w:r>
        <w:rPr>
          <w:rFonts w:ascii="Cambria" w:cs="Cambria" w:hAnsi="Cambria" w:eastAsia="Cambria"/>
          <w:rtl w:val="0"/>
          <w:lang w:val="en-US"/>
        </w:rPr>
        <w:t>Kevin Studley and Russell Evans from Transition Lab in Montrose</w:t>
      </w:r>
    </w:p>
    <w:p>
      <w:pPr>
        <w:pStyle w:val="Body"/>
        <w:ind w:left="785"/>
        <w:rPr>
          <w:rtl w:val="0"/>
        </w:rPr>
      </w:pPr>
      <w:r>
        <w:rPr>
          <w:rFonts w:ascii="Cambria" w:cs="Cambria" w:hAnsi="Cambria" w:eastAsia="Cambria"/>
          <w:rtl w:val="0"/>
          <w:lang w:val="en-US"/>
        </w:rPr>
        <w:t xml:space="preserve">Kevin is a student at the Transition Lab and Russell is the Director of the Transition </w:t>
      </w:r>
      <w:r>
        <w:rPr>
          <w:rFonts w:ascii="Cambria" w:cs="Cambria" w:hAnsi="Cambria" w:eastAsia="Cambria"/>
          <w:rtl w:val="0"/>
          <w:lang w:val="en-US"/>
        </w:rPr>
        <w:t xml:space="preserve"> </w:t>
      </w:r>
      <w:r>
        <w:rPr>
          <w:rFonts w:ascii="Cambria" w:cs="Cambria" w:hAnsi="Cambria" w:eastAsia="Cambria"/>
          <w:rtl w:val="0"/>
        </w:rPr>
        <w:t>Lab.</w:t>
      </w:r>
      <w:r>
        <w:rPr>
          <w:rFonts w:ascii="Cambria" w:cs="Cambria" w:hAnsi="Cambria" w:eastAsia="Cambria"/>
          <w:rtl w:val="0"/>
          <w:lang w:val="en-US"/>
        </w:rPr>
        <w:t xml:space="preserve">  </w:t>
      </w:r>
      <w:r>
        <w:rPr>
          <w:rFonts w:ascii="Cambria" w:cs="Cambria" w:hAnsi="Cambria" w:eastAsia="Cambria"/>
          <w:rtl w:val="0"/>
          <w:lang w:val="en-US"/>
        </w:rPr>
        <w:t>Students are taught viable, accessible and replicable sustainability.</w:t>
      </w:r>
      <w:r>
        <w:rPr>
          <w:rFonts w:ascii="Cambria" w:cs="Cambria" w:hAnsi="Cambria" w:eastAsia="Cambria"/>
          <w:rtl w:val="0"/>
          <w:lang w:val="en-US"/>
        </w:rPr>
        <w:t xml:space="preserve">  </w:t>
      </w:r>
      <w:r>
        <w:rPr>
          <w:rFonts w:ascii="Cambria" w:cs="Cambria" w:hAnsi="Cambria" w:eastAsia="Cambria"/>
          <w:rtl w:val="0"/>
          <w:lang w:val="en-US"/>
        </w:rPr>
        <w:t>Students are taught small-scale solutions designed to address the biggest challenges of our time.</w:t>
        <w:tab/>
        <w:t xml:space="preserve">Since 2010, the lab has experimented with small-scale models that create </w:t>
        <w:tab/>
        <w:t>employment, affordable housing, local food production, community engagement, and leadership development.</w:t>
      </w:r>
    </w:p>
    <w:p>
      <w:pPr>
        <w:pStyle w:val="Body"/>
        <w:widowControl w:val="0"/>
        <w:spacing w:after="440"/>
        <w:rPr>
          <w:rtl w:val="0"/>
        </w:rPr>
      </w:pPr>
      <w:r>
        <w:rPr>
          <w:rFonts w:ascii="Times New Roman"/>
          <w:rtl w:val="0"/>
          <w:lang w:val="en-US"/>
        </w:rPr>
        <w:t>Transition Lab was the winner of MIT</w:t>
      </w:r>
      <w:r>
        <w:rPr>
          <w:rFonts w:hAnsi="Times New Roman" w:hint="default"/>
          <w:rtl w:val="0"/>
          <w:lang w:val="fr-FR"/>
        </w:rPr>
        <w:t>’</w:t>
      </w:r>
      <w:r>
        <w:rPr>
          <w:rFonts w:ascii="Times New Roman"/>
          <w:rtl w:val="0"/>
          <w:lang w:val="en-US"/>
        </w:rPr>
        <w:t xml:space="preserve">s Climate CoLab </w:t>
      </w:r>
      <w:r>
        <w:rPr>
          <w:rFonts w:hAnsi="Times New Roman" w:hint="default"/>
          <w:rtl w:val="0"/>
        </w:rPr>
        <w:t>“</w:t>
      </w:r>
      <w:r>
        <w:rPr>
          <w:rFonts w:ascii="Times New Roman"/>
          <w:rtl w:val="0"/>
          <w:lang w:val="en-US"/>
        </w:rPr>
        <w:t>Local Solution</w:t>
      </w:r>
      <w:r>
        <w:rPr>
          <w:rFonts w:hAnsi="Times New Roman" w:hint="default"/>
          <w:rtl w:val="0"/>
        </w:rPr>
        <w:t xml:space="preserve">” </w:t>
      </w:r>
      <w:r>
        <w:rPr>
          <w:rFonts w:ascii="Times New Roman"/>
          <w:rtl w:val="0"/>
          <w:lang w:val="pt-PT"/>
        </w:rPr>
        <w:t xml:space="preserve">contest.  Out </w:t>
        <w:tab/>
      </w:r>
      <w:r>
        <w:rPr>
          <w:rFonts w:ascii="Times New Roman"/>
          <w:rtl w:val="0"/>
          <w:lang w:val="en-US"/>
        </w:rPr>
        <w:t xml:space="preserve">     </w:t>
      </w:r>
      <w:r>
        <w:rPr>
          <w:rFonts w:ascii="Times New Roman"/>
          <w:rtl w:val="0"/>
          <w:lang w:val="en-US"/>
        </w:rPr>
        <w:t>of 40 entries worldwide it</w:t>
      </w:r>
      <w:r>
        <w:rPr>
          <w:rFonts w:hAnsi="Times New Roman" w:hint="default"/>
          <w:rtl w:val="0"/>
          <w:lang w:val="fr-FR"/>
        </w:rPr>
        <w:t>’</w:t>
      </w:r>
      <w:r>
        <w:rPr>
          <w:rFonts w:ascii="Times New Roman"/>
          <w:rtl w:val="0"/>
          <w:lang w:val="en-US"/>
        </w:rPr>
        <w:t xml:space="preserve">s model won both the judges and popular choice award </w:t>
        <w:tab/>
        <w:t>for being the most viable, replicable, and effective idea for reducing CO2 emissions and creating a more sustainable future.</w:t>
      </w:r>
      <w:r>
        <w:rPr>
          <w:rFonts w:ascii="Times New Roman"/>
          <w:rtl w:val="0"/>
          <w:lang w:val="en-US"/>
        </w:rPr>
        <w:t xml:space="preserve">  </w:t>
      </w:r>
      <w:r>
        <w:rPr>
          <w:rFonts w:ascii="Times New Roman"/>
          <w:rtl w:val="0"/>
          <w:lang w:val="en-US"/>
        </w:rPr>
        <w:t>The Lab</w:t>
      </w:r>
      <w:r>
        <w:rPr>
          <w:rFonts w:hAnsi="Times New Roman" w:hint="default"/>
          <w:rtl w:val="0"/>
          <w:lang w:val="fr-FR"/>
        </w:rPr>
        <w:t>’</w:t>
      </w:r>
      <w:r>
        <w:rPr>
          <w:rFonts w:ascii="Times New Roman"/>
          <w:rtl w:val="0"/>
          <w:lang w:val="en-US"/>
        </w:rPr>
        <w:t xml:space="preserve">s curriculum includes local food production, knowledge of oneself, </w:t>
        <w:tab/>
        <w:t xml:space="preserve">community engagement, low cost infrastructure, entrepreneurship,  creating small </w:t>
        <w:tab/>
        <w:t>business models, waste as a resource, and many other topics.</w:t>
      </w:r>
    </w:p>
    <w:p>
      <w:pPr>
        <w:pStyle w:val="Body"/>
        <w:widowControl w:val="0"/>
        <w:spacing w:after="440"/>
        <w:rPr>
          <w:rtl w:val="0"/>
        </w:rPr>
      </w:pPr>
      <w:r>
        <w:rPr>
          <w:rFonts w:ascii="Times New Roman"/>
          <w:rtl w:val="0"/>
          <w:lang w:val="en-US"/>
        </w:rPr>
        <w:t>Classrooms include farms, gardens, metal fabrication workshops, coffee shops, and other venues.</w:t>
      </w:r>
      <w:r>
        <w:rPr>
          <w:rFonts w:ascii="Times New Roman"/>
          <w:rtl w:val="0"/>
          <w:lang w:val="en-US"/>
        </w:rPr>
        <w:t xml:space="preserve">  </w:t>
      </w:r>
      <w:r>
        <w:rPr>
          <w:rFonts w:ascii="Times New Roman"/>
          <w:rtl w:val="0"/>
          <w:lang w:val="en-US"/>
        </w:rPr>
        <w:t>The Lab hopes to foster economic freedom and the reduction of carbon usage among  young people.</w:t>
      </w:r>
      <w:r>
        <w:rPr>
          <w:rFonts w:ascii="Times New Roman"/>
          <w:rtl w:val="0"/>
          <w:lang w:val="en-US"/>
        </w:rPr>
        <w:t xml:space="preserve">  </w:t>
      </w:r>
      <w:r>
        <w:rPr>
          <w:rFonts w:ascii="Times New Roman"/>
          <w:rtl w:val="0"/>
          <w:lang w:val="en-US"/>
        </w:rPr>
        <w:t xml:space="preserve">Students often live in the homes of a local families rental free in exchange for their </w:t>
        <w:tab/>
        <w:t>working 10 hours per work at the home.</w:t>
        <w:tab/>
      </w:r>
    </w:p>
    <w:p>
      <w:pPr>
        <w:pStyle w:val="Body"/>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440"/>
        <w:rPr>
          <w:rFonts w:ascii="Cambria" w:cs="Cambria" w:hAnsi="Cambria" w:eastAsia="Cambria"/>
          <w:b w:val="1"/>
          <w:bCs w:val="1"/>
          <w:rtl w:val="0"/>
        </w:rPr>
      </w:pPr>
      <w:r>
        <w:rPr>
          <w:rFonts w:ascii="Times New Roman"/>
          <w:rtl w:val="0"/>
        </w:rPr>
        <w:t xml:space="preserve">2.  </w:t>
      </w:r>
      <w:r>
        <w:rPr>
          <w:rFonts w:ascii="Cambria" w:cs="Cambria" w:hAnsi="Cambria" w:eastAsia="Cambria"/>
          <w:b w:val="1"/>
          <w:bCs w:val="1"/>
          <w:rtl w:val="0"/>
          <w:lang w:val="en-US"/>
        </w:rPr>
        <w:t>Announcements</w:t>
      </w:r>
    </w:p>
    <w:p>
      <w:pPr>
        <w:pStyle w:val="Body"/>
        <w:widowControl w:val="0"/>
        <w:spacing w:after="440"/>
        <w:rPr>
          <w:rtl w:val="0"/>
        </w:rPr>
      </w:pPr>
      <w:r>
        <w:rPr>
          <w:rFonts w:ascii="Times New Roman"/>
          <w:rtl w:val="0"/>
        </w:rPr>
        <w:tab/>
        <w:t xml:space="preserve">a. Adopt-a-Highway Cleanup Report </w:t>
      </w:r>
      <w:r>
        <w:rPr>
          <w:rFonts w:hAnsi="Times New Roman" w:hint="default"/>
          <w:rtl w:val="0"/>
        </w:rPr>
        <w:t xml:space="preserve">– </w:t>
      </w:r>
      <w:r>
        <w:rPr>
          <w:rFonts w:ascii="Times New Roman"/>
          <w:rtl w:val="0"/>
        </w:rPr>
        <w:t>Tom McKenney</w:t>
      </w:r>
    </w:p>
    <w:p>
      <w:pPr>
        <w:pStyle w:val="Body"/>
        <w:widowControl w:val="0"/>
        <w:spacing w:after="440"/>
        <w:rPr>
          <w:rtl w:val="0"/>
        </w:rPr>
      </w:pPr>
      <w:r>
        <w:rPr>
          <w:rFonts w:ascii="Times New Roman"/>
          <w:rtl w:val="0"/>
          <w:lang w:val="en-US"/>
        </w:rPr>
        <w:t xml:space="preserve">The cleanup took place on Saturday, April 19 from mile markers 105 to 107 </w:t>
        <w:tab/>
        <w:tab/>
        <w:tab/>
        <w:t>on Hwy 550 and the cleanup was over by Noon.  Tom wanted to thank Austin Ray, Dave Jones, Judy Chamberlin, Dudley Case, Howard Green, Steve Slade, Randy and Jen Parker, Scott and Sheelagh Williams, and Rick Weaver for participating in the cleanup.</w:t>
      </w:r>
    </w:p>
    <w:p>
      <w:pPr>
        <w:pStyle w:val="Body"/>
        <w:widowControl w:val="0"/>
        <w:spacing w:after="440"/>
        <w:rPr>
          <w:rtl w:val="0"/>
        </w:rPr>
      </w:pPr>
      <w:r>
        <w:rPr>
          <w:rFonts w:ascii="Times New Roman"/>
          <w:rtl w:val="0"/>
          <w:lang w:val="nl-NL"/>
        </w:rPr>
        <w:tab/>
        <w:t xml:space="preserve">b. Cottonwood Creek Cleanup Report </w:t>
      </w:r>
      <w:r>
        <w:rPr>
          <w:rFonts w:hAnsi="Times New Roman" w:hint="default"/>
          <w:rtl w:val="0"/>
        </w:rPr>
        <w:t xml:space="preserve">– </w:t>
      </w:r>
      <w:r>
        <w:rPr>
          <w:rFonts w:ascii="Times New Roman"/>
          <w:rtl w:val="0"/>
          <w:lang w:val="sv-SE"/>
        </w:rPr>
        <w:t>Nick Williams</w:t>
      </w:r>
    </w:p>
    <w:p>
      <w:pPr>
        <w:pStyle w:val="Body"/>
        <w:widowControl w:val="0"/>
        <w:spacing w:after="440"/>
        <w:rPr>
          <w:rtl w:val="0"/>
        </w:rPr>
      </w:pPr>
      <w:r>
        <w:rPr>
          <w:rFonts w:ascii="Times New Roman"/>
          <w:rtl w:val="0"/>
          <w:lang w:val="en-US"/>
        </w:rPr>
        <w:t>The cleanup took place on Saturday, March 29</w:t>
      </w:r>
      <w:r>
        <w:rPr>
          <w:rFonts w:ascii="Times New Roman"/>
          <w:vertAlign w:val="superscript"/>
          <w:rtl w:val="0"/>
          <w:lang w:val="en-US"/>
        </w:rPr>
        <w:t>th</w:t>
      </w:r>
      <w:r>
        <w:rPr>
          <w:rFonts w:ascii="Times New Roman"/>
          <w:rtl w:val="0"/>
          <w:lang w:val="en-US"/>
        </w:rPr>
        <w:t xml:space="preserve"> from 10am to 3pm.  The </w:t>
        <w:tab/>
        <w:t>Town of Ridgway provided equipment and gloves.</w:t>
      </w:r>
      <w:r>
        <w:rPr>
          <w:rFonts w:ascii="Times New Roman"/>
          <w:rtl w:val="0"/>
          <w:lang w:val="en-US"/>
        </w:rPr>
        <w:t xml:space="preserve">  </w:t>
      </w:r>
      <w:r>
        <w:rPr>
          <w:rFonts w:ascii="Times New Roman"/>
          <w:rtl w:val="0"/>
          <w:lang w:val="en-US"/>
        </w:rPr>
        <w:t xml:space="preserve">A lot of trash was removed from the creek including part of an old car. </w:t>
      </w:r>
      <w:r>
        <w:rPr>
          <w:rFonts w:ascii="Times New Roman"/>
          <w:rtl w:val="0"/>
          <w:lang w:val="en-US"/>
        </w:rPr>
        <w:t xml:space="preserve"> </w:t>
      </w:r>
      <w:r>
        <w:rPr>
          <w:rFonts w:ascii="Times New Roman"/>
          <w:rtl w:val="0"/>
          <w:lang w:val="en-US"/>
        </w:rPr>
        <w:t>Nick thanked all the participants of the cleanup for doing such a good job.</w:t>
      </w:r>
    </w:p>
    <w:p>
      <w:pPr>
        <w:pStyle w:val="Body"/>
        <w:widowControl w:val="0"/>
        <w:spacing w:after="440"/>
        <w:rPr>
          <w:rtl w:val="0"/>
        </w:rPr>
      </w:pPr>
      <w:r>
        <w:rPr>
          <w:rFonts w:ascii="Times New Roman"/>
          <w:rtl w:val="0"/>
        </w:rPr>
        <w:tab/>
        <w:t xml:space="preserve">c. Membership Party Report </w:t>
      </w:r>
      <w:r>
        <w:rPr>
          <w:rFonts w:hAnsi="Times New Roman" w:hint="default"/>
          <w:rtl w:val="0"/>
        </w:rPr>
        <w:t xml:space="preserve">– </w:t>
      </w:r>
      <w:r>
        <w:rPr>
          <w:rFonts w:ascii="Times New Roman"/>
          <w:rtl w:val="0"/>
        </w:rPr>
        <w:t>JoAnne Williams</w:t>
      </w:r>
    </w:p>
    <w:p>
      <w:pPr>
        <w:pStyle w:val="Body"/>
        <w:widowControl w:val="0"/>
        <w:spacing w:after="440"/>
        <w:rPr>
          <w:rtl w:val="0"/>
        </w:rPr>
      </w:pPr>
      <w:r>
        <w:rPr>
          <w:rFonts w:ascii="Times New Roman"/>
          <w:rtl w:val="0"/>
          <w:lang w:val="en-US"/>
        </w:rPr>
        <w:t>On May 7</w:t>
      </w:r>
      <w:r>
        <w:rPr>
          <w:rFonts w:ascii="Times New Roman"/>
          <w:vertAlign w:val="superscript"/>
          <w:rtl w:val="0"/>
          <w:lang w:val="en-US"/>
        </w:rPr>
        <w:t>th</w:t>
      </w:r>
      <w:r>
        <w:rPr>
          <w:rFonts w:ascii="Times New Roman"/>
          <w:rtl w:val="0"/>
          <w:lang w:val="en-US"/>
        </w:rPr>
        <w:t xml:space="preserve"> a very successful membership recruitment party was held at Howard Greene and Chris Lance</w:t>
      </w:r>
      <w:r>
        <w:rPr>
          <w:rFonts w:hAnsi="Times New Roman" w:hint="default"/>
          <w:rtl w:val="0"/>
          <w:lang w:val="fr-FR"/>
        </w:rPr>
        <w:t>’</w:t>
      </w:r>
      <w:r>
        <w:rPr>
          <w:rFonts w:ascii="Times New Roman"/>
          <w:rtl w:val="0"/>
          <w:lang w:val="en-US"/>
        </w:rPr>
        <w:t>s house.  There were about 20 potential new members who attended the party and several have already joined as new members of ROCC.</w:t>
      </w:r>
      <w:r>
        <w:rPr>
          <w:rFonts w:ascii="Times New Roman"/>
          <w:rtl w:val="0"/>
          <w:lang w:val="en-US"/>
        </w:rPr>
        <w:t xml:space="preserve">  </w:t>
      </w:r>
      <w:r>
        <w:rPr>
          <w:rFonts w:ascii="Times New Roman"/>
          <w:rtl w:val="0"/>
          <w:lang w:val="en-US"/>
        </w:rPr>
        <w:t>A number of leaders and members from both ROCC and WCC made presentations to the attendees.</w:t>
      </w:r>
    </w:p>
    <w:p>
      <w:pPr>
        <w:pStyle w:val="Body"/>
        <w:widowControl w:val="0"/>
        <w:spacing w:after="440"/>
        <w:rPr>
          <w:rtl w:val="0"/>
        </w:rPr>
      </w:pPr>
      <w:r>
        <w:rPr>
          <w:rFonts w:ascii="Times New Roman"/>
          <w:rtl w:val="0"/>
        </w:rPr>
        <w:tab/>
        <w:t xml:space="preserve">d. Parking Lot Sale Update </w:t>
      </w:r>
      <w:r>
        <w:rPr>
          <w:rFonts w:hAnsi="Times New Roman" w:hint="default"/>
          <w:rtl w:val="0"/>
        </w:rPr>
        <w:t xml:space="preserve">– </w:t>
      </w:r>
      <w:r>
        <w:rPr>
          <w:rFonts w:ascii="Times New Roman"/>
          <w:rtl w:val="0"/>
        </w:rPr>
        <w:t>Eve Becker-Doyle</w:t>
      </w:r>
    </w:p>
    <w:p>
      <w:pPr>
        <w:pStyle w:val="Body"/>
        <w:widowControl w:val="0"/>
        <w:spacing w:after="440"/>
        <w:rPr>
          <w:rtl w:val="0"/>
        </w:rPr>
      </w:pPr>
      <w:r>
        <w:rPr>
          <w:rFonts w:ascii="Times New Roman"/>
          <w:rtl w:val="0"/>
          <w:lang w:val="en-US"/>
        </w:rPr>
        <w:t>Eve thanked the many great volunteers who have taken it upon themselves to promote and produce the parking lot sale, which will be held on Saturday morning, May 17</w:t>
      </w:r>
      <w:r>
        <w:rPr>
          <w:rFonts w:ascii="Times New Roman"/>
          <w:vertAlign w:val="superscript"/>
          <w:rtl w:val="0"/>
          <w:lang w:val="en-US"/>
        </w:rPr>
        <w:t>th</w:t>
      </w:r>
      <w:r>
        <w:rPr>
          <w:rFonts w:ascii="Times New Roman"/>
          <w:rtl w:val="0"/>
          <w:lang w:val="en-US"/>
        </w:rPr>
        <w:t xml:space="preserve"> in Ridgway.  Don Rogers is seeking donations for the ROCC sales booth.  These donations can be dropped off at Don</w:t>
      </w:r>
      <w:r>
        <w:rPr>
          <w:rFonts w:hAnsi="Times New Roman" w:hint="default"/>
          <w:rtl w:val="0"/>
          <w:lang w:val="fr-FR"/>
        </w:rPr>
        <w:t>’</w:t>
      </w:r>
      <w:r>
        <w:rPr>
          <w:rFonts w:ascii="Times New Roman"/>
          <w:rtl w:val="0"/>
          <w:lang w:val="en-US"/>
        </w:rPr>
        <w:t>s house.  Sharon Case volunteered to work the north entrance with Roze Evans.</w:t>
      </w:r>
    </w:p>
    <w:p>
      <w:pPr>
        <w:pStyle w:val="Body"/>
        <w:widowControl w:val="0"/>
        <w:spacing w:after="440"/>
        <w:rPr>
          <w:rtl w:val="0"/>
        </w:rPr>
      </w:pPr>
      <w:r>
        <w:rPr>
          <w:rFonts w:ascii="Times New Roman"/>
          <w:rtl w:val="0"/>
        </w:rPr>
        <w:tab/>
        <w:t xml:space="preserve">e.  Spaghetti Dinner Speaker for 2015 </w:t>
      </w:r>
      <w:r>
        <w:rPr>
          <w:rFonts w:hAnsi="Times New Roman" w:hint="default"/>
          <w:rtl w:val="0"/>
        </w:rPr>
        <w:t xml:space="preserve">– </w:t>
      </w:r>
      <w:r>
        <w:rPr>
          <w:rFonts w:ascii="Times New Roman"/>
          <w:rtl w:val="0"/>
          <w:lang w:val="en-US"/>
        </w:rPr>
        <w:t xml:space="preserve">Suggestions needed </w:t>
      </w:r>
      <w:r>
        <w:rPr>
          <w:rFonts w:hAnsi="Times New Roman" w:hint="default"/>
          <w:rtl w:val="0"/>
        </w:rPr>
        <w:t xml:space="preserve">– </w:t>
      </w:r>
      <w:r>
        <w:rPr>
          <w:rFonts w:ascii="Times New Roman"/>
          <w:rtl w:val="0"/>
          <w:lang w:val="de-DE"/>
        </w:rPr>
        <w:t>Jen Parker</w:t>
      </w:r>
    </w:p>
    <w:p>
      <w:pPr>
        <w:pStyle w:val="Body"/>
        <w:widowControl w:val="0"/>
        <w:spacing w:after="440"/>
        <w:rPr>
          <w:rtl w:val="0"/>
        </w:rPr>
      </w:pPr>
      <w:r>
        <w:rPr>
          <w:rFonts w:ascii="Times New Roman"/>
          <w:rtl w:val="0"/>
          <w:lang w:val="en-US"/>
        </w:rPr>
        <w:t>We may need to pay a speaker for next year.  If anyone has a suggestion for a speaker please contact Jen Parker or Roze Evans.</w:t>
      </w:r>
      <w:r>
        <w:rPr>
          <w:rFonts w:ascii="Times New Roman"/>
          <w:rtl w:val="0"/>
          <w:lang w:val="en-US"/>
        </w:rPr>
        <w:t xml:space="preserve">  </w:t>
      </w:r>
      <w:r>
        <w:rPr>
          <w:rFonts w:ascii="Times New Roman"/>
          <w:rtl w:val="0"/>
          <w:lang w:val="en-US"/>
        </w:rPr>
        <w:t>Dayton Duncan was suggested as a speaker.  He could speak on the history of the last frontier.</w:t>
      </w:r>
    </w:p>
    <w:p>
      <w:pPr>
        <w:pStyle w:val="Body"/>
        <w:widowControl w:val="0"/>
        <w:spacing w:after="440"/>
        <w:rPr>
          <w:rtl w:val="0"/>
        </w:rPr>
      </w:pPr>
      <w:r>
        <w:rPr>
          <w:rFonts w:ascii="Times New Roman"/>
          <w:rtl w:val="0"/>
        </w:rPr>
        <w:t xml:space="preserve">3.  </w:t>
      </w:r>
      <w:r>
        <w:rPr>
          <w:rFonts w:ascii="Cambria" w:cs="Cambria" w:hAnsi="Cambria" w:eastAsia="Cambria"/>
          <w:b w:val="1"/>
          <w:bCs w:val="1"/>
          <w:rtl w:val="0"/>
          <w:lang w:val="en-US"/>
        </w:rPr>
        <w:t>Treasurer</w:t>
      </w:r>
      <w:r>
        <w:rPr>
          <w:rFonts w:ascii="Cambria" w:cs="Cambria" w:hAnsi="Cambria" w:eastAsia="Cambria"/>
          <w:b w:val="1"/>
          <w:bCs w:val="1"/>
          <w:rtl w:val="0"/>
          <w:lang w:val="fr-FR"/>
        </w:rPr>
        <w:t>’</w:t>
      </w:r>
      <w:r>
        <w:rPr>
          <w:rFonts w:ascii="Cambria" w:cs="Cambria" w:hAnsi="Cambria" w:eastAsia="Cambria"/>
          <w:b w:val="1"/>
          <w:bCs w:val="1"/>
          <w:rtl w:val="0"/>
        </w:rPr>
        <w:t>s Report</w:t>
      </w:r>
      <w:r>
        <w:rPr>
          <w:rFonts w:ascii="Times New Roman"/>
          <w:rtl w:val="0"/>
        </w:rPr>
        <w:t xml:space="preserve"> </w:t>
      </w:r>
    </w:p>
    <w:p>
      <w:pPr>
        <w:pStyle w:val="Body"/>
        <w:widowControl w:val="0"/>
        <w:spacing w:after="440"/>
        <w:rPr>
          <w:rtl w:val="0"/>
        </w:rPr>
      </w:pPr>
      <w:r>
        <w:rPr>
          <w:rFonts w:ascii="Times New Roman"/>
          <w:rtl w:val="0"/>
        </w:rPr>
        <w:tab/>
        <w:t>Scott is out of town so there was no report.</w:t>
      </w:r>
    </w:p>
    <w:p>
      <w:pPr>
        <w:pStyle w:val="Body"/>
        <w:widowControl w:val="0"/>
        <w:spacing w:after="440"/>
        <w:rPr>
          <w:rFonts w:ascii="Cambria" w:cs="Cambria" w:hAnsi="Cambria" w:eastAsia="Cambria"/>
          <w:b w:val="1"/>
          <w:bCs w:val="1"/>
          <w:rtl w:val="0"/>
        </w:rPr>
      </w:pPr>
      <w:r>
        <w:rPr>
          <w:rFonts w:ascii="Times New Roman"/>
          <w:rtl w:val="0"/>
        </w:rPr>
        <w:t xml:space="preserve">4.  </w:t>
      </w:r>
      <w:r>
        <w:rPr>
          <w:rFonts w:ascii="Cambria" w:cs="Cambria" w:hAnsi="Cambria" w:eastAsia="Cambria"/>
          <w:b w:val="1"/>
          <w:bCs w:val="1"/>
          <w:rtl w:val="0"/>
          <w:lang w:val="en-US"/>
        </w:rPr>
        <w:t>Old Business</w:t>
      </w:r>
    </w:p>
    <w:p>
      <w:pPr>
        <w:pStyle w:val="Body"/>
        <w:widowControl w:val="0"/>
        <w:spacing w:after="440"/>
        <w:rPr>
          <w:rtl w:val="0"/>
        </w:rPr>
      </w:pPr>
      <w:r>
        <w:rPr>
          <w:rFonts w:ascii="Times New Roman"/>
          <w:rtl w:val="0"/>
        </w:rPr>
        <w:tab/>
        <w:t xml:space="preserve">a.  Treasury Reserve </w:t>
      </w:r>
      <w:r>
        <w:rPr>
          <w:rFonts w:hAnsi="Times New Roman" w:hint="default"/>
          <w:rtl w:val="0"/>
        </w:rPr>
        <w:t xml:space="preserve">– </w:t>
      </w:r>
      <w:r>
        <w:rPr>
          <w:rFonts w:ascii="Times New Roman"/>
          <w:rtl w:val="0"/>
          <w:lang w:val="en-US"/>
        </w:rPr>
        <w:t xml:space="preserve">suggested board guidelines </w:t>
      </w:r>
      <w:r>
        <w:rPr>
          <w:rFonts w:hAnsi="Times New Roman" w:hint="default"/>
          <w:rtl w:val="0"/>
        </w:rPr>
        <w:t xml:space="preserve">– </w:t>
      </w:r>
      <w:r>
        <w:rPr>
          <w:rFonts w:ascii="Times New Roman"/>
          <w:rtl w:val="0"/>
          <w:lang w:val="de-DE"/>
        </w:rPr>
        <w:t>Jen Parker</w:t>
      </w:r>
    </w:p>
    <w:p>
      <w:pPr>
        <w:pStyle w:val="Body"/>
        <w:widowControl w:val="0"/>
        <w:spacing w:after="440"/>
        <w:rPr>
          <w:rtl w:val="0"/>
        </w:rPr>
      </w:pPr>
      <w:r>
        <w:rPr>
          <w:rFonts w:ascii="Times New Roman"/>
          <w:rtl w:val="0"/>
          <w:lang w:val="en-US"/>
        </w:rPr>
        <w:t>The ROCC Board of Directors recommended that a $10,000 reserve  be maintained in ROCC</w:t>
      </w:r>
      <w:r>
        <w:rPr>
          <w:rFonts w:hAnsi="Times New Roman" w:hint="default"/>
          <w:rtl w:val="0"/>
          <w:lang w:val="fr-FR"/>
        </w:rPr>
        <w:t>’</w:t>
      </w:r>
      <w:r>
        <w:rPr>
          <w:rFonts w:ascii="Times New Roman"/>
          <w:rtl w:val="0"/>
          <w:lang w:val="en-US"/>
        </w:rPr>
        <w:t>s Treasury and that the remainding amount in the Treasury could be used by the Grants</w:t>
      </w:r>
      <w:r>
        <w:rPr>
          <w:rFonts w:ascii="Times New Roman"/>
          <w:rtl w:val="0"/>
          <w:lang w:val="en-US"/>
        </w:rPr>
        <w:t xml:space="preserve"> </w:t>
      </w:r>
      <w:r>
        <w:rPr>
          <w:rFonts w:ascii="Times New Roman"/>
          <w:rtl w:val="0"/>
          <w:lang w:val="en-US"/>
        </w:rPr>
        <w:t>Committee.It was pointed out that ROCC is doing well financially but that WCC is not doing well financially and that ROCC should consider renegotiating its membership fee split with WCC.</w:t>
      </w:r>
    </w:p>
    <w:p>
      <w:pPr>
        <w:pStyle w:val="Body"/>
        <w:widowControl w:val="0"/>
        <w:spacing w:after="440"/>
        <w:rPr>
          <w:rtl w:val="0"/>
        </w:rPr>
      </w:pPr>
      <w:r>
        <w:rPr>
          <w:rFonts w:ascii="Times New Roman"/>
          <w:rtl w:val="0"/>
          <w:lang w:val="en-US"/>
        </w:rPr>
        <w:t>Howard Greene made a motion, which was seconded by John Hollrah.</w:t>
      </w:r>
      <w:r>
        <w:rPr>
          <w:rFonts w:ascii="Times New Roman"/>
          <w:rtl w:val="0"/>
          <w:lang w:val="en-US"/>
        </w:rPr>
        <w:t xml:space="preserve">  </w:t>
      </w:r>
      <w:r>
        <w:rPr>
          <w:rFonts w:ascii="Times New Roman"/>
          <w:rtl w:val="0"/>
          <w:lang w:val="en-US"/>
        </w:rPr>
        <w:t>Motion:  ROCC should set aside a $10,000 reserve in its Treasury to be used only when extraordinary circumstances arise.After a few minutes of discussion this motion was approved by a majority of the ROCC members present.</w:t>
      </w:r>
    </w:p>
    <w:p>
      <w:pPr>
        <w:pStyle w:val="Body"/>
        <w:widowControl w:val="0"/>
        <w:spacing w:after="440"/>
        <w:rPr>
          <w:rtl w:val="0"/>
        </w:rPr>
      </w:pPr>
      <w:r>
        <w:rPr>
          <w:rFonts w:ascii="Times New Roman"/>
          <w:rtl w:val="0"/>
        </w:rPr>
        <w:tab/>
        <w:t xml:space="preserve">b. Social Justice and Membership Diversity Ideas </w:t>
      </w:r>
      <w:r>
        <w:rPr>
          <w:rFonts w:hAnsi="Times New Roman" w:hint="default"/>
          <w:rtl w:val="0"/>
        </w:rPr>
        <w:t xml:space="preserve">– </w:t>
      </w:r>
      <w:r>
        <w:rPr>
          <w:rFonts w:ascii="Times New Roman"/>
          <w:rtl w:val="0"/>
        </w:rPr>
        <w:t>Al Lowande</w:t>
      </w:r>
    </w:p>
    <w:p>
      <w:pPr>
        <w:pStyle w:val="Body"/>
        <w:widowControl w:val="0"/>
        <w:spacing w:after="440"/>
        <w:rPr>
          <w:rtl w:val="0"/>
        </w:rPr>
      </w:pPr>
      <w:r>
        <w:rPr>
          <w:rFonts w:ascii="Times New Roman"/>
          <w:rtl w:val="0"/>
          <w:lang w:val="en-US"/>
        </w:rPr>
        <w:t>Al pointed out that there are not enough young people in WCC and its five local organizations.</w:t>
      </w:r>
      <w:r>
        <w:rPr>
          <w:rFonts w:ascii="Times New Roman"/>
          <w:rtl w:val="0"/>
          <w:lang w:val="en-US"/>
        </w:rPr>
        <w:t xml:space="preserve">  </w:t>
      </w:r>
      <w:r>
        <w:rPr>
          <w:rFonts w:ascii="Times New Roman"/>
          <w:rtl w:val="0"/>
          <w:lang w:val="en-US"/>
        </w:rPr>
        <w:t xml:space="preserve">He asked whether WCC, including its member organizations, is just </w:t>
      </w:r>
      <w:r>
        <w:rPr>
          <w:rFonts w:ascii="Times New Roman"/>
          <w:rtl w:val="0"/>
          <w:lang w:val="en-US"/>
        </w:rPr>
        <w:t xml:space="preserve">  </w:t>
      </w:r>
      <w:r>
        <w:rPr>
          <w:rFonts w:ascii="Times New Roman"/>
          <w:rtl w:val="0"/>
          <w:lang w:val="en-US"/>
        </w:rPr>
        <w:t>an environmental organization or a broader issue oriented organization, which includes social justice issues.</w:t>
      </w:r>
      <w:r>
        <w:rPr>
          <w:rFonts w:ascii="Times New Roman"/>
          <w:rtl w:val="0"/>
          <w:lang w:val="en-US"/>
        </w:rPr>
        <w:t xml:space="preserve">  </w:t>
      </w:r>
      <w:r>
        <w:rPr>
          <w:rFonts w:ascii="Times New Roman"/>
          <w:rtl w:val="0"/>
          <w:lang w:val="en-US"/>
        </w:rPr>
        <w:t>It was suggested that ROCC might want to set up a social justice committee.</w:t>
      </w:r>
    </w:p>
    <w:p>
      <w:pPr>
        <w:pStyle w:val="Body"/>
        <w:widowControl w:val="0"/>
        <w:spacing w:after="440"/>
        <w:rPr>
          <w:rtl w:val="0"/>
        </w:rPr>
      </w:pPr>
      <w:r>
        <w:rPr>
          <w:rFonts w:ascii="Times New Roman"/>
          <w:rtl w:val="0"/>
          <w:lang w:val="en-US"/>
        </w:rPr>
        <w:t>Al made a motion, which was seconded by Chris Pike.</w:t>
      </w:r>
      <w:r>
        <w:rPr>
          <w:rFonts w:ascii="Times New Roman"/>
          <w:rtl w:val="0"/>
          <w:lang w:val="en-US"/>
        </w:rPr>
        <w:t xml:space="preserve">  </w:t>
      </w:r>
      <w:r>
        <w:rPr>
          <w:rFonts w:ascii="Times New Roman"/>
          <w:rtl w:val="0"/>
          <w:lang w:val="en-US"/>
        </w:rPr>
        <w:t>Motion:  ROCC should inform WCC that ROCC is in favor of WCC pursuing social justice issues as far as WCC can feasibly do this.</w:t>
      </w:r>
      <w:r>
        <w:rPr>
          <w:rFonts w:ascii="Times New Roman"/>
          <w:rtl w:val="0"/>
          <w:lang w:val="en-US"/>
        </w:rPr>
        <w:t xml:space="preserve">  </w:t>
      </w:r>
      <w:r>
        <w:rPr>
          <w:rFonts w:ascii="Times New Roman"/>
          <w:rtl w:val="0"/>
          <w:lang w:val="en-US"/>
        </w:rPr>
        <w:t xml:space="preserve">After a discussion, the motion was approved by a majority of </w:t>
      </w:r>
      <w:r>
        <w:rPr>
          <w:rFonts w:ascii="Times New Roman"/>
          <w:rtl w:val="0"/>
          <w:lang w:val="en-US"/>
        </w:rPr>
        <w:t xml:space="preserve"> </w:t>
      </w:r>
      <w:r>
        <w:rPr>
          <w:rFonts w:ascii="Times New Roman"/>
          <w:rtl w:val="0"/>
          <w:lang w:val="en-US"/>
        </w:rPr>
        <w:t>the ROCC members present.</w:t>
      </w:r>
    </w:p>
    <w:p>
      <w:pPr>
        <w:pStyle w:val="Body"/>
        <w:widowControl w:val="0"/>
        <w:spacing w:after="0"/>
        <w:rPr>
          <w:rtl w:val="0"/>
        </w:rPr>
      </w:pPr>
      <w:r>
        <w:rPr>
          <w:rFonts w:ascii="Times New Roman"/>
          <w:rtl w:val="0"/>
          <w:lang w:val="en-US"/>
        </w:rPr>
        <w:t>Roze Evans then presented GRID Alternatives</w:t>
      </w:r>
      <w:r>
        <w:rPr>
          <w:rFonts w:hAnsi="Times New Roman" w:hint="default"/>
          <w:rtl w:val="0"/>
          <w:lang w:val="fr-FR"/>
        </w:rPr>
        <w:t xml:space="preserve">’ </w:t>
      </w:r>
      <w:r>
        <w:rPr>
          <w:rFonts w:ascii="Times New Roman"/>
          <w:rtl w:val="0"/>
          <w:lang w:val="en-US"/>
        </w:rPr>
        <w:t>Solar Affordable Housing Program.  This</w:t>
      </w:r>
      <w:r>
        <w:rPr>
          <w:rFonts w:ascii="Times New Roman"/>
          <w:rtl w:val="0"/>
          <w:lang w:val="en-US"/>
        </w:rPr>
        <w:t xml:space="preserve"> </w:t>
      </w:r>
      <w:r>
        <w:rPr>
          <w:rFonts w:ascii="Times New Roman"/>
          <w:rtl w:val="0"/>
          <w:lang w:val="en-US"/>
        </w:rPr>
        <w:t xml:space="preserve">program makes solar power accessible to families who need the savings most while providing hands-on solar installation experience to volunteers and job trainees.  See gridalternatives.org/Colorado.  </w:t>
      </w:r>
    </w:p>
    <w:p>
      <w:pPr>
        <w:pStyle w:val="Body"/>
        <w:widowControl w:val="0"/>
        <w:spacing w:after="0"/>
        <w:rPr>
          <w:rtl w:val="0"/>
        </w:rPr>
      </w:pPr>
    </w:p>
    <w:p>
      <w:pPr>
        <w:pStyle w:val="Body"/>
        <w:widowControl w:val="0"/>
        <w:spacing w:after="0"/>
        <w:rPr>
          <w:rtl w:val="0"/>
        </w:rPr>
      </w:pPr>
    </w:p>
    <w:p>
      <w:pPr>
        <w:pStyle w:val="Body"/>
        <w:widowControl w:val="0"/>
        <w:spacing w:after="0"/>
        <w:rPr>
          <w:rtl w:val="0"/>
        </w:rPr>
      </w:pPr>
      <w:r>
        <w:rPr>
          <w:rFonts w:ascii="Times New Roman"/>
          <w:color w:val="343434"/>
          <w:u w:color="343434"/>
          <w:rtl w:val="0"/>
          <w:lang w:val="en-US"/>
        </w:rPr>
        <w:t xml:space="preserve">The Solar Affordable Housing Program is GRID Alternatives' core program. </w:t>
      </w:r>
      <w:r>
        <w:rPr>
          <w:rFonts w:ascii="Times New Roman"/>
          <w:color w:val="343434"/>
          <w:u w:color="343434"/>
          <w:rtl w:val="0"/>
          <w:lang w:val="en-US"/>
        </w:rPr>
        <w:t xml:space="preserve"> </w:t>
      </w:r>
      <w:r>
        <w:rPr>
          <w:rFonts w:ascii="Times New Roman"/>
          <w:color w:val="343434"/>
          <w:u w:color="343434"/>
          <w:rtl w:val="0"/>
          <w:lang w:val="en-US"/>
        </w:rPr>
        <w:t xml:space="preserve">We provide low-to-no cost solar electric systems to families that qualify as low income, and install them using a barn-raising model that gives </w:t>
        <w:tab/>
        <w:t>volunteers and job trainees hands-on experience they can use to get jobs in the growing solar industry. Each project has a triple impact: energy cost savings that help struggling families put food on the table or pay medical</w:t>
      </w:r>
      <w:r>
        <w:rPr>
          <w:rFonts w:ascii="Times New Roman"/>
          <w:color w:val="343434"/>
          <w:u w:color="343434"/>
          <w:rtl w:val="0"/>
          <w:lang w:val="en-US"/>
        </w:rPr>
        <w:t xml:space="preserve"> </w:t>
      </w:r>
      <w:r>
        <w:rPr>
          <w:rFonts w:ascii="Times New Roman"/>
          <w:color w:val="343434"/>
          <w:u w:color="343434"/>
          <w:rtl w:val="0"/>
          <w:lang w:val="en-US"/>
        </w:rPr>
        <w:t xml:space="preserve">expenses; a classroom in the field for solar aspirants that supports local </w:t>
        <w:tab/>
        <w:t>employment and the growing solar industry; and a</w:t>
      </w:r>
      <w:r>
        <w:rPr>
          <w:rFonts w:ascii="Times New Roman"/>
          <w:color w:val="343434"/>
          <w:u w:color="343434"/>
          <w:rtl w:val="0"/>
          <w:lang w:val="en-US"/>
        </w:rPr>
        <w:t xml:space="preserve"> </w:t>
      </w:r>
      <w:r>
        <w:rPr>
          <w:rFonts w:ascii="Times New Roman"/>
          <w:color w:val="343434"/>
          <w:u w:color="343434"/>
          <w:rtl w:val="0"/>
          <w:lang w:val="en-US"/>
        </w:rPr>
        <w:t>reduction in greenhouse gas emissions that helps local governments reach their emissions targets and</w:t>
      </w:r>
      <w:r>
        <w:rPr>
          <w:rFonts w:ascii="Times New Roman"/>
          <w:color w:val="343434"/>
          <w:u w:color="343434"/>
          <w:rtl w:val="0"/>
          <w:lang w:val="en-US"/>
        </w:rPr>
        <w:t xml:space="preserve"> </w:t>
      </w:r>
      <w:r>
        <w:rPr>
          <w:rFonts w:ascii="Times New Roman"/>
          <w:color w:val="343434"/>
          <w:u w:color="343434"/>
          <w:rtl w:val="0"/>
          <w:lang w:val="en-US"/>
        </w:rPr>
        <w:t>contributes to cleaner air for everyone.</w:t>
      </w:r>
      <w:r>
        <w:rPr>
          <w:rFonts w:ascii="Times New Roman"/>
          <w:rtl w:val="0"/>
        </w:rPr>
        <w:t xml:space="preserve"> </w:t>
      </w:r>
    </w:p>
    <w:p>
      <w:pPr>
        <w:pStyle w:val="Body"/>
        <w:widowControl w:val="0"/>
        <w:spacing w:after="440"/>
        <w:rPr>
          <w:rtl w:val="0"/>
        </w:rPr>
      </w:pPr>
      <w:r>
        <w:rPr>
          <w:rtl w:val="0"/>
        </w:rPr>
        <w:tab/>
      </w:r>
    </w:p>
    <w:p>
      <w:pPr>
        <w:pStyle w:val="Body"/>
        <w:widowControl w:val="0"/>
        <w:spacing w:after="440"/>
        <w:rPr>
          <w:rtl w:val="0"/>
        </w:rPr>
      </w:pPr>
      <w:r>
        <w:rPr>
          <w:rFonts w:ascii="Times New Roman"/>
          <w:rtl w:val="0"/>
          <w:lang w:val="en-US"/>
        </w:rPr>
        <w:t xml:space="preserve">c. WCC Local Foods Committee </w:t>
      </w:r>
      <w:r>
        <w:rPr>
          <w:rFonts w:hAnsi="Times New Roman" w:hint="default"/>
          <w:rtl w:val="0"/>
        </w:rPr>
        <w:t xml:space="preserve">– </w:t>
      </w:r>
      <w:r>
        <w:rPr>
          <w:rFonts w:ascii="Times New Roman"/>
          <w:rtl w:val="0"/>
        </w:rPr>
        <w:t>Robyn Cascade</w:t>
      </w:r>
    </w:p>
    <w:p>
      <w:pPr>
        <w:pStyle w:val="Body"/>
        <w:widowControl w:val="0"/>
        <w:spacing w:after="440"/>
        <w:rPr>
          <w:rtl w:val="0"/>
        </w:rPr>
      </w:pPr>
      <w:r>
        <w:rPr>
          <w:rFonts w:ascii="Times New Roman"/>
          <w:rtl w:val="0"/>
          <w:lang w:val="en-US"/>
        </w:rPr>
        <w:t xml:space="preserve">The committee needs volunteers to write letters-to- editor, a ROCC liaison, </w:t>
        <w:tab/>
        <w:tab/>
        <w:tab/>
        <w:t>telephone callers, etc. The committee is working on an expansion of the Cottage Food Act, which Gail Schwartz from WCC helped draft.  This act will help low income families since they can now sell food they cook in their home kitchens.  Robyn noted that a pH of 4.6 is the important number for food prepared in a home kitchen.</w:t>
      </w:r>
    </w:p>
    <w:p>
      <w:pPr>
        <w:pStyle w:val="Body"/>
        <w:widowControl w:val="0"/>
        <w:spacing w:after="440"/>
        <w:rPr>
          <w:rtl w:val="0"/>
        </w:rPr>
      </w:pPr>
      <w:r>
        <w:rPr>
          <w:rFonts w:ascii="Times New Roman"/>
          <w:rtl w:val="0"/>
        </w:rPr>
        <w:tab/>
        <w:t>d. Air and Water Committee</w:t>
      </w:r>
    </w:p>
    <w:p>
      <w:pPr>
        <w:pStyle w:val="Body"/>
        <w:widowControl w:val="0"/>
        <w:spacing w:after="440"/>
        <w:rPr>
          <w:rtl w:val="0"/>
        </w:rPr>
      </w:pPr>
      <w:r>
        <w:rPr>
          <w:rFonts w:ascii="Times New Roman"/>
          <w:rtl w:val="0"/>
          <w:lang w:val="en-US"/>
        </w:rPr>
        <w:t>The committee needs a chair and volunteers</w:t>
      </w:r>
    </w:p>
    <w:p>
      <w:pPr>
        <w:pStyle w:val="Body"/>
        <w:widowControl w:val="0"/>
        <w:spacing w:after="440"/>
        <w:rPr>
          <w:rtl w:val="0"/>
        </w:rPr>
      </w:pPr>
      <w:r>
        <w:rPr>
          <w:rFonts w:ascii="Times New Roman"/>
          <w:rtl w:val="0"/>
        </w:rPr>
        <w:tab/>
        <w:t xml:space="preserve">e. ROCC website demo </w:t>
      </w:r>
      <w:r>
        <w:rPr>
          <w:rFonts w:hAnsi="Times New Roman" w:hint="default"/>
          <w:rtl w:val="0"/>
        </w:rPr>
        <w:t xml:space="preserve">– </w:t>
      </w:r>
      <w:r>
        <w:rPr>
          <w:rFonts w:ascii="Times New Roman"/>
          <w:rtl w:val="0"/>
          <w:lang w:val="es-ES_tradnl"/>
        </w:rPr>
        <w:t>Dave Jones</w:t>
      </w:r>
    </w:p>
    <w:p>
      <w:pPr>
        <w:pStyle w:val="Body"/>
        <w:widowControl w:val="0"/>
        <w:spacing w:after="440"/>
        <w:rPr>
          <w:rtl w:val="0"/>
        </w:rPr>
      </w:pPr>
      <w:r>
        <w:rPr>
          <w:rFonts w:ascii="Times New Roman"/>
          <w:rtl w:val="0"/>
          <w:lang w:val="en-US"/>
        </w:rPr>
        <w:t>Dave decided to postpone this presentation because the meeting was running late.</w:t>
      </w:r>
    </w:p>
    <w:p>
      <w:pPr>
        <w:pStyle w:val="Body"/>
        <w:widowControl w:val="0"/>
        <w:spacing w:after="440"/>
        <w:rPr>
          <w:rFonts w:ascii="Cambria" w:cs="Cambria" w:hAnsi="Cambria" w:eastAsia="Cambria"/>
          <w:b w:val="1"/>
          <w:bCs w:val="1"/>
          <w:rtl w:val="0"/>
        </w:rPr>
      </w:pPr>
      <w:r>
        <w:rPr>
          <w:rFonts w:ascii="Times New Roman"/>
          <w:rtl w:val="0"/>
        </w:rPr>
        <w:t xml:space="preserve">5.  </w:t>
      </w:r>
      <w:r>
        <w:rPr>
          <w:rFonts w:ascii="Cambria" w:cs="Cambria" w:hAnsi="Cambria" w:eastAsia="Cambria"/>
          <w:b w:val="1"/>
          <w:bCs w:val="1"/>
          <w:rtl w:val="0"/>
        </w:rPr>
        <w:t>Committee Reports</w:t>
      </w:r>
    </w:p>
    <w:p>
      <w:pPr>
        <w:pStyle w:val="Body"/>
        <w:widowControl w:val="0"/>
        <w:spacing w:after="440"/>
        <w:rPr>
          <w:rtl w:val="0"/>
        </w:rPr>
      </w:pPr>
      <w:r>
        <w:rPr>
          <w:rFonts w:ascii="Times New Roman"/>
          <w:rtl w:val="0"/>
        </w:rPr>
        <w:tab/>
        <w:t xml:space="preserve">a. Public Lands </w:t>
      </w:r>
      <w:r>
        <w:rPr>
          <w:rFonts w:hAnsi="Times New Roman" w:hint="default"/>
          <w:rtl w:val="0"/>
        </w:rPr>
        <w:t xml:space="preserve">– </w:t>
      </w:r>
      <w:r>
        <w:rPr>
          <w:rFonts w:ascii="Times New Roman"/>
          <w:rtl w:val="0"/>
          <w:lang w:val="de-DE"/>
        </w:rPr>
        <w:t>Jim Stephenson</w:t>
      </w:r>
    </w:p>
    <w:p>
      <w:pPr>
        <w:pStyle w:val="Body"/>
        <w:widowControl w:val="0"/>
        <w:spacing w:after="440"/>
        <w:rPr>
          <w:rtl w:val="0"/>
        </w:rPr>
      </w:pPr>
      <w:r>
        <w:rPr>
          <w:rFonts w:ascii="Times New Roman"/>
          <w:rtl w:val="0"/>
          <w:lang w:val="en-US"/>
        </w:rPr>
        <w:t>Jim said they are still working on trying to get Rep. Tipton to actively support the San Juan Wilderness Bill.</w:t>
      </w:r>
      <w:r>
        <w:rPr>
          <w:rFonts w:ascii="Times New Roman"/>
          <w:rtl w:val="0"/>
          <w:lang w:val="en-US"/>
        </w:rPr>
        <w:t xml:space="preserve"> </w:t>
      </w:r>
      <w:r>
        <w:rPr>
          <w:rFonts w:ascii="Times New Roman"/>
          <w:rtl w:val="0"/>
          <w:lang w:val="en-US"/>
        </w:rPr>
        <w:t xml:space="preserve">The WCC and ROCC Public Lands Committees and the WCC Uranium </w:t>
        <w:tab/>
        <w:tab/>
        <w:t>Committee met with the BLM</w:t>
      </w:r>
      <w:r>
        <w:rPr>
          <w:rFonts w:hAnsi="Times New Roman" w:hint="default"/>
          <w:rtl w:val="0"/>
          <w:lang w:val="fr-FR"/>
        </w:rPr>
        <w:t>’</w:t>
      </w:r>
      <w:r>
        <w:rPr>
          <w:rFonts w:ascii="Times New Roman"/>
          <w:rtl w:val="0"/>
          <w:lang w:val="en-US"/>
        </w:rPr>
        <w:t>s Uncompahgre Field Office Director, Barb Sharrow, to talk about  their Regional Management Plan.  However she could not speak directly about this plan at this meeting since the plan has not been released to the public yet.  See attached map of the Regional Management Plan area on the next page.</w:t>
      </w:r>
    </w:p>
    <w:p>
      <w:pPr>
        <w:pStyle w:val="Body"/>
        <w:widowControl w:val="0"/>
        <w:spacing w:after="440"/>
        <w:rPr>
          <w:rtl w:val="0"/>
        </w:rPr>
      </w:pPr>
      <w:r>
        <w:rPr>
          <w:rFonts w:ascii="Times New Roman"/>
          <w:rtl w:val="0"/>
          <w:lang w:val="en-US"/>
        </w:rPr>
        <w:t>WCC is holding trail hikes on June 7</w:t>
      </w:r>
      <w:r>
        <w:rPr>
          <w:rFonts w:ascii="Times New Roman"/>
          <w:vertAlign w:val="superscript"/>
          <w:rtl w:val="0"/>
          <w:lang w:val="en-US"/>
        </w:rPr>
        <w:t>th</w:t>
      </w:r>
      <w:r>
        <w:rPr>
          <w:rFonts w:ascii="Times New Roman"/>
          <w:rtl w:val="0"/>
          <w:lang w:val="en-US"/>
        </w:rPr>
        <w:t xml:space="preserve"> in the Dry Creek area near Dominguez and on June 17 near Jumbo Mountain in the North Fork area.  If you want more information talk to Jim.</w:t>
      </w:r>
    </w:p>
    <w:p>
      <w:pPr>
        <w:pStyle w:val="Body"/>
        <w:widowControl w:val="0"/>
        <w:spacing w:after="440"/>
        <w:rPr>
          <w:rtl w:val="0"/>
        </w:rPr>
      </w:pPr>
      <w:r>
        <w:rPr>
          <w:rFonts w:ascii="Times New Roman"/>
          <w:rtl w:val="0"/>
        </w:rPr>
        <w:tab/>
        <w:t xml:space="preserve">b. WCC Uranium Committee </w:t>
      </w:r>
      <w:r>
        <w:rPr>
          <w:rFonts w:hAnsi="Times New Roman" w:hint="default"/>
          <w:rtl w:val="0"/>
        </w:rPr>
        <w:t xml:space="preserve">– </w:t>
      </w:r>
      <w:r>
        <w:rPr>
          <w:rFonts w:ascii="Times New Roman"/>
          <w:rtl w:val="0"/>
        </w:rPr>
        <w:t>Dudley Case</w:t>
      </w:r>
    </w:p>
    <w:p>
      <w:pPr>
        <w:pStyle w:val="Body"/>
        <w:widowControl w:val="0"/>
        <w:spacing w:after="440"/>
        <w:rPr>
          <w:rtl w:val="0"/>
        </w:rPr>
      </w:pPr>
      <w:r>
        <w:rPr>
          <w:rFonts w:ascii="Times New Roman"/>
          <w:rtl w:val="0"/>
          <w:lang w:val="en-US"/>
        </w:rPr>
        <w:t>1. U.S. Dept. of Energy</w:t>
      </w:r>
      <w:r>
        <w:rPr>
          <w:rFonts w:hAnsi="Times New Roman" w:hint="default"/>
          <w:rtl w:val="0"/>
          <w:lang w:val="fr-FR"/>
        </w:rPr>
        <w:t>’</w:t>
      </w:r>
      <w:r>
        <w:rPr>
          <w:rFonts w:ascii="Times New Roman"/>
          <w:rtl w:val="0"/>
          <w:lang w:val="en-US"/>
        </w:rPr>
        <w:t xml:space="preserve">s Uranium Leasing Programmatic Environmental </w:t>
        <w:tab/>
        <w:tab/>
        <w:tab/>
        <w:tab/>
        <w:t>Impact Statement</w:t>
      </w:r>
      <w:r>
        <w:rPr>
          <w:rFonts w:ascii="Times New Roman"/>
          <w:rtl w:val="0"/>
          <w:lang w:val="en-US"/>
        </w:rPr>
        <w:t xml:space="preserve">.  </w:t>
      </w:r>
      <w:r>
        <w:rPr>
          <w:rFonts w:ascii="Times New Roman"/>
          <w:rtl w:val="0"/>
          <w:lang w:val="en-US"/>
        </w:rPr>
        <w:t xml:space="preserve">The PEIS covers 26,000 acres of mining in San Miguel, Montrose, and Mesa Counties.  The final PEIS is basically the same as the draft PEIS.  the PEIS has 5 alternative plans of action.  DOE supports Alternative 4, which </w:t>
        <w:tab/>
        <w:t xml:space="preserve">continues the uranium-leasing program on 31 tracts for the next 10 years or another reasonable period.  This alternative will allow </w:t>
        <w:tab/>
        <w:tab/>
        <w:t>another 19 possible new uranium mines.</w:t>
      </w:r>
    </w:p>
    <w:p>
      <w:pPr>
        <w:pStyle w:val="Body"/>
        <w:widowControl w:val="0"/>
        <w:spacing w:after="440"/>
        <w:rPr>
          <w:rtl w:val="0"/>
        </w:rPr>
      </w:pPr>
      <w:r>
        <w:rPr>
          <w:rFonts w:ascii="Times New Roman"/>
          <w:rtl w:val="0"/>
          <w:lang w:val="en-US"/>
        </w:rPr>
        <w:t>Alternatives 1 and 2 would be better since those alternatives turn back these tracts to the BLM without any mining being allowed.</w:t>
      </w:r>
      <w:r>
        <w:rPr>
          <w:rFonts w:ascii="Times New Roman"/>
          <w:rtl w:val="0"/>
          <w:lang w:val="en-US"/>
        </w:rPr>
        <w:t xml:space="preserve">  </w:t>
      </w:r>
      <w:r>
        <w:rPr>
          <w:rFonts w:ascii="Times New Roman"/>
          <w:rtl w:val="0"/>
          <w:lang w:val="en-US"/>
        </w:rPr>
        <w:t>At the UFO-RMP meeting with Barb Sharrow, mentioned previously, she stated that the BLM has cleaned up all but 2 or 3 uranium mines on BLM land and most of the remaining uranium mines are located on private land over which the BLM has no control.  So other agencies of</w:t>
      </w:r>
      <w:r>
        <w:rPr>
          <w:rFonts w:ascii="Times New Roman"/>
          <w:rtl w:val="0"/>
          <w:lang w:val="en-US"/>
        </w:rPr>
        <w:t xml:space="preserve"> </w:t>
      </w:r>
      <w:r>
        <w:rPr>
          <w:rFonts w:ascii="Times New Roman"/>
          <w:rtl w:val="0"/>
          <w:lang w:val="en-US"/>
        </w:rPr>
        <w:t>the Federal Government or the State of Colorado would have to oversee clean up of these mines.</w:t>
      </w:r>
      <w:r>
        <w:rPr>
          <w:rFonts w:ascii="Times New Roman"/>
          <w:rtl w:val="0"/>
          <w:lang w:val="en-US"/>
        </w:rPr>
        <w:t xml:space="preserve"> </w:t>
      </w:r>
      <w:r>
        <w:rPr>
          <w:rFonts w:ascii="Times New Roman"/>
          <w:rtl w:val="0"/>
          <w:lang w:val="en-US"/>
        </w:rPr>
        <w:t>There is a good article in The Watch</w:t>
      </w:r>
      <w:r>
        <w:rPr>
          <w:rFonts w:hAnsi="Times New Roman" w:hint="default"/>
          <w:rtl w:val="0"/>
          <w:lang w:val="fr-FR"/>
        </w:rPr>
        <w:t xml:space="preserve">’ </w:t>
      </w:r>
      <w:r>
        <w:rPr>
          <w:rFonts w:ascii="Times New Roman"/>
          <w:rtl w:val="0"/>
          <w:lang w:val="en-US"/>
        </w:rPr>
        <w:t>May 15 newspaper thisweek about PEIS.</w:t>
      </w:r>
      <w:r>
        <w:rPr>
          <w:rtl w:val="0"/>
        </w:rPr>
        <w:drawing>
          <wp:inline distT="0" distB="0" distL="0" distR="0">
            <wp:extent cx="5803900" cy="73152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5803900" cy="7315200"/>
                    </a:xfrm>
                    <a:prstGeom prst="rect">
                      <a:avLst/>
                    </a:prstGeom>
                    <a:ln w="12700" cap="flat">
                      <a:noFill/>
                      <a:miter lim="400000"/>
                    </a:ln>
                    <a:effectLst/>
                  </pic:spPr>
                </pic:pic>
              </a:graphicData>
            </a:graphic>
          </wp:inline>
        </w:drawing>
      </w:r>
    </w:p>
    <w:p>
      <w:pPr>
        <w:pStyle w:val="Body"/>
        <w:widowControl w:val="0"/>
        <w:spacing w:after="440"/>
        <w:rPr>
          <w:rtl w:val="0"/>
        </w:rPr>
      </w:pPr>
      <w:r>
        <w:rPr>
          <w:rtl w:val="0"/>
        </w:rPr>
        <w:tab/>
        <w:tab/>
      </w:r>
    </w:p>
    <w:p>
      <w:pPr>
        <w:pStyle w:val="Body"/>
        <w:widowControl w:val="0"/>
        <w:spacing w:after="440"/>
        <w:rPr>
          <w:rtl w:val="0"/>
        </w:rPr>
      </w:pPr>
      <w:r>
        <w:rPr>
          <w:rFonts w:ascii="Times New Roman"/>
          <w:rtl w:val="0"/>
          <w:lang w:val="pt-PT"/>
        </w:rPr>
        <w:t xml:space="preserve">2.  Colorado Senate Bill 192 </w:t>
      </w:r>
      <w:r>
        <w:rPr>
          <w:rFonts w:hAnsi="Times New Roman" w:hint="default"/>
          <w:rtl w:val="0"/>
        </w:rPr>
        <w:t xml:space="preserve">– </w:t>
      </w:r>
      <w:r>
        <w:rPr>
          <w:rFonts w:ascii="Times New Roman"/>
          <w:rtl w:val="0"/>
          <w:lang w:val="en-US"/>
        </w:rPr>
        <w:t>Uranium Processing Groundwater Protection Act.</w:t>
      </w:r>
    </w:p>
    <w:p>
      <w:pPr>
        <w:pStyle w:val="Body"/>
        <w:widowControl w:val="0"/>
        <w:spacing w:after="440"/>
        <w:rPr>
          <w:rtl w:val="0"/>
        </w:rPr>
      </w:pPr>
      <w:r>
        <w:rPr>
          <w:rFonts w:ascii="Times New Roman"/>
          <w:rtl w:val="0"/>
          <w:lang w:val="en-US"/>
        </w:rPr>
        <w:t xml:space="preserve">This bill has been passed by the Colorado Legislature and is going to </w:t>
        <w:tab/>
        <w:tab/>
        <w:tab/>
        <w:tab/>
        <w:t xml:space="preserve">Governor Hicklooper to be signed. </w:t>
      </w:r>
      <w:r>
        <w:rPr>
          <w:rFonts w:ascii="Times New Roman"/>
          <w:rtl w:val="0"/>
          <w:lang w:val="en-US"/>
        </w:rPr>
        <w:t xml:space="preserve"> </w:t>
      </w:r>
      <w:r>
        <w:rPr>
          <w:rFonts w:ascii="Times New Roman"/>
          <w:rtl w:val="0"/>
          <w:lang w:val="en-US"/>
        </w:rPr>
        <w:t>This legislation requires uranium operators to actively clean up contaminated groundwater to the same quality level it had been</w:t>
        <w:tab/>
        <w:t>before milling.  It also increases spill-reporting requirements and increases the public</w:t>
      </w:r>
      <w:r>
        <w:rPr>
          <w:rFonts w:hAnsi="Times New Roman" w:hint="default"/>
          <w:rtl w:val="0"/>
          <w:lang w:val="fr-FR"/>
        </w:rPr>
        <w:t>’</w:t>
      </w:r>
      <w:r>
        <w:rPr>
          <w:rFonts w:ascii="Times New Roman"/>
          <w:rtl w:val="0"/>
          <w:lang w:val="en-US"/>
        </w:rPr>
        <w:t>s role in how uranium mills are licensed.</w:t>
      </w:r>
      <w:r>
        <w:rPr>
          <w:rFonts w:ascii="Times New Roman"/>
          <w:rtl w:val="0"/>
          <w:lang w:val="en-US"/>
        </w:rPr>
        <w:t xml:space="preserve">  </w:t>
      </w:r>
      <w:r>
        <w:rPr>
          <w:rFonts w:ascii="Times New Roman"/>
          <w:rtl w:val="0"/>
          <w:lang w:val="en-US"/>
        </w:rPr>
        <w:t>However, the bill was amended to remove a section that would have protected Colorado from future experimental uranium procurement technologies such as ablation (often called fracking for uranium).</w:t>
      </w:r>
      <w:r>
        <w:rPr>
          <w:rFonts w:ascii="Times New Roman"/>
          <w:rtl w:val="0"/>
          <w:lang w:val="en-US"/>
        </w:rPr>
        <w:t xml:space="preserve">  </w:t>
      </w:r>
      <w:r>
        <w:rPr>
          <w:rFonts w:ascii="Times New Roman"/>
          <w:rtl w:val="0"/>
          <w:lang w:val="en-US"/>
        </w:rPr>
        <w:t>Emily Hornback has written a good article on this bill in the WCC</w:t>
      </w:r>
      <w:r>
        <w:rPr>
          <w:rFonts w:hAnsi="Times New Roman" w:hint="default"/>
          <w:rtl w:val="0"/>
          <w:lang w:val="fr-FR"/>
        </w:rPr>
        <w:t>’</w:t>
      </w:r>
      <w:r>
        <w:rPr>
          <w:rFonts w:ascii="Times New Roman"/>
          <w:rtl w:val="0"/>
          <w:lang w:val="en-US"/>
        </w:rPr>
        <w:t>s Summer 2014 Clarion newsletter.</w:t>
      </w:r>
    </w:p>
    <w:p>
      <w:pPr>
        <w:pStyle w:val="Body"/>
        <w:widowControl w:val="0"/>
        <w:spacing w:after="440"/>
        <w:rPr>
          <w:rtl w:val="0"/>
        </w:rPr>
      </w:pPr>
      <w:r>
        <w:rPr>
          <w:rFonts w:ascii="Times New Roman"/>
          <w:rtl w:val="0"/>
        </w:rPr>
        <w:tab/>
        <w:t xml:space="preserve">c.  Transition OurWay Energy Committee </w:t>
      </w:r>
    </w:p>
    <w:p>
      <w:pPr>
        <w:pStyle w:val="Body"/>
        <w:widowControl w:val="0"/>
        <w:spacing w:after="440"/>
        <w:rPr>
          <w:rtl w:val="0"/>
        </w:rPr>
      </w:pPr>
      <w:r>
        <w:rPr>
          <w:rFonts w:ascii="Times New Roman"/>
          <w:rtl w:val="0"/>
        </w:rPr>
        <w:t>Brad Zaporski, SMPA</w:t>
      </w:r>
      <w:r>
        <w:rPr>
          <w:rFonts w:hAnsi="Times New Roman" w:hint="default"/>
          <w:rtl w:val="0"/>
          <w:lang w:val="fr-FR"/>
        </w:rPr>
        <w:t>’</w:t>
      </w:r>
      <w:r>
        <w:rPr>
          <w:rFonts w:ascii="Times New Roman"/>
          <w:rtl w:val="0"/>
          <w:lang w:val="en-US"/>
        </w:rPr>
        <w:t xml:space="preserve">s Manager of Energy, Member Services and Marketing </w:t>
        <w:tab/>
        <w:tab/>
        <w:tab/>
        <w:t>spoke to the committee on May 6.</w:t>
      </w:r>
      <w:r>
        <w:rPr>
          <w:rFonts w:ascii="Times New Roman"/>
          <w:rtl w:val="0"/>
          <w:lang w:val="en-US"/>
        </w:rPr>
        <w:t xml:space="preserve">  </w:t>
      </w:r>
      <w:r>
        <w:rPr>
          <w:rFonts w:ascii="Times New Roman"/>
          <w:rtl w:val="0"/>
          <w:lang w:val="en-US"/>
        </w:rPr>
        <w:t xml:space="preserve">Telluride has purchased about 450 solar panels (10 percent of the array) from SMPA for use by lower income residents.  With that purchase about 50 to 60 percent of the total Paradox Solar array has been sold.  Each panel </w:t>
        <w:tab/>
        <w:t>produces about 225 watts.</w:t>
      </w:r>
      <w:r>
        <w:rPr>
          <w:rFonts w:ascii="Times New Roman"/>
          <w:rtl w:val="0"/>
          <w:lang w:val="en-US"/>
        </w:rPr>
        <w:t xml:space="preserve"> </w:t>
      </w:r>
      <w:r>
        <w:rPr>
          <w:rFonts w:ascii="Times New Roman"/>
          <w:rtl w:val="0"/>
          <w:lang w:val="en-US"/>
        </w:rPr>
        <w:t>Right now the Paradox array is producing about 25 percent more power than SMPA</w:t>
      </w:r>
      <w:r>
        <w:rPr>
          <w:rFonts w:hAnsi="Times New Roman" w:hint="default"/>
          <w:rtl w:val="0"/>
          <w:lang w:val="fr-FR"/>
        </w:rPr>
        <w:t>’</w:t>
      </w:r>
      <w:r>
        <w:rPr>
          <w:rFonts w:ascii="Times New Roman"/>
          <w:rtl w:val="0"/>
          <w:lang w:val="en-US"/>
        </w:rPr>
        <w:t xml:space="preserve">s business model predicted, in part because of the clear blue skies and </w:t>
        <w:tab/>
        <w:t>high altitude of Paradox Valley.  Also, snow is not a big problem there because of the dryness of the valley.</w:t>
      </w:r>
      <w:r>
        <w:rPr>
          <w:rFonts w:ascii="Times New Roman"/>
          <w:rtl w:val="0"/>
          <w:lang w:val="en-US"/>
        </w:rPr>
        <w:t xml:space="preserve">  </w:t>
      </w:r>
      <w:r>
        <w:rPr>
          <w:rFonts w:ascii="Times New Roman"/>
          <w:rtl w:val="0"/>
          <w:lang w:val="en-US"/>
        </w:rPr>
        <w:t>Net metering pays a little bit more back to customers than the solar panels purchased in the Paradox array, but customer don</w:t>
      </w:r>
      <w:r>
        <w:rPr>
          <w:rFonts w:hAnsi="Times New Roman" w:hint="default"/>
          <w:rtl w:val="0"/>
          <w:lang w:val="fr-FR"/>
        </w:rPr>
        <w:t>’</w:t>
      </w:r>
      <w:r>
        <w:rPr>
          <w:rFonts w:ascii="Times New Roman"/>
          <w:rtl w:val="0"/>
          <w:lang w:val="en-US"/>
        </w:rPr>
        <w:t>t have to worry about maintenance of their solar panels when they buy into the array.</w:t>
      </w:r>
      <w:r>
        <w:rPr>
          <w:rFonts w:ascii="Times New Roman"/>
          <w:rtl w:val="0"/>
          <w:lang w:val="en-US"/>
        </w:rPr>
        <w:t xml:space="preserve">  </w:t>
      </w:r>
      <w:r>
        <w:rPr>
          <w:rFonts w:ascii="Times New Roman"/>
          <w:rtl w:val="0"/>
          <w:lang w:val="en-US"/>
        </w:rPr>
        <w:t>Currently SMPA has the highest net metering penetration in the state of any power company, approximately 1.04 percent of SMPA</w:t>
      </w:r>
      <w:r>
        <w:rPr>
          <w:rFonts w:hAnsi="Times New Roman" w:hint="default"/>
          <w:rtl w:val="0"/>
          <w:lang w:val="fr-FR"/>
        </w:rPr>
        <w:t>’</w:t>
      </w:r>
      <w:r>
        <w:rPr>
          <w:rFonts w:ascii="Times New Roman"/>
          <w:rtl w:val="0"/>
          <w:lang w:val="en-US"/>
        </w:rPr>
        <w:t>s total electrical meters.</w:t>
      </w:r>
      <w:r>
        <w:rPr>
          <w:rFonts w:ascii="Times New Roman"/>
          <w:rtl w:val="0"/>
          <w:lang w:val="en-US"/>
        </w:rPr>
        <w:t xml:space="preserve">  </w:t>
      </w:r>
      <w:r>
        <w:rPr>
          <w:rFonts w:ascii="Times New Roman"/>
          <w:rtl w:val="0"/>
          <w:lang w:val="en-US"/>
        </w:rPr>
        <w:t>According to Tri-State (SMPA</w:t>
      </w:r>
      <w:r>
        <w:rPr>
          <w:rFonts w:hAnsi="Times New Roman" w:hint="default"/>
          <w:rtl w:val="0"/>
          <w:lang w:val="fr-FR"/>
        </w:rPr>
        <w:t>’</w:t>
      </w:r>
      <w:r>
        <w:rPr>
          <w:rFonts w:ascii="Times New Roman"/>
          <w:rtl w:val="0"/>
          <w:lang w:val="en-US"/>
        </w:rPr>
        <w:t xml:space="preserve">s parent corporation) SMPA has reached its 5 percent limit on electrical power generation from renewable energy.  However, this 5 percent does not include net metering.  Most of the </w:t>
        <w:tab/>
        <w:t>renewable energy SMPA gets is from small hydroelectric plants.</w:t>
      </w:r>
      <w:r>
        <w:rPr>
          <w:rFonts w:ascii="Times New Roman"/>
          <w:rtl w:val="0"/>
          <w:lang w:val="en-US"/>
        </w:rPr>
        <w:t xml:space="preserve"> </w:t>
      </w:r>
      <w:r>
        <w:rPr>
          <w:rFonts w:ascii="Times New Roman"/>
          <w:rtl w:val="0"/>
          <w:lang w:val="en-US"/>
        </w:rPr>
        <w:t>Tri-State is currently building a new 70-megawatt wind farm in NE Colorado.  But Tri-State still generates about 50 percent of its energy from coal plants.</w:t>
      </w:r>
      <w:r>
        <w:rPr>
          <w:rFonts w:ascii="Times New Roman"/>
          <w:rtl w:val="0"/>
          <w:lang w:val="en-US"/>
        </w:rPr>
        <w:t xml:space="preserve">  </w:t>
      </w:r>
      <w:r>
        <w:rPr>
          <w:rFonts w:ascii="Times New Roman"/>
          <w:rtl w:val="0"/>
          <w:lang w:val="en-US"/>
        </w:rPr>
        <w:t>In the future, Brad is predicting that distributive energy generation could</w:t>
      </w:r>
      <w:r>
        <w:rPr>
          <w:rFonts w:ascii="Times New Roman"/>
          <w:rtl w:val="0"/>
          <w:lang w:val="en-US"/>
        </w:rPr>
        <w:t xml:space="preserve"> </w:t>
      </w:r>
      <w:r>
        <w:rPr>
          <w:rFonts w:ascii="Times New Roman"/>
          <w:rtl w:val="0"/>
          <w:lang w:val="en-US"/>
        </w:rPr>
        <w:t>become cheaper than centralized energy distribution.</w:t>
      </w:r>
      <w:r>
        <w:rPr>
          <w:rFonts w:ascii="Times New Roman"/>
          <w:rtl w:val="0"/>
          <w:lang w:val="en-US"/>
        </w:rPr>
        <w:t xml:space="preserve">  </w:t>
      </w:r>
      <w:r>
        <w:rPr>
          <w:rFonts w:ascii="Times New Roman"/>
          <w:rtl w:val="0"/>
          <w:lang w:val="en-US"/>
        </w:rPr>
        <w:t>The City of Ouray, Mountain Village, and City of Montrose are all currently getting electric charging stations installed, but not the Town of Ridgway.</w:t>
      </w:r>
      <w:r>
        <w:rPr>
          <w:rFonts w:ascii="Times New Roman"/>
          <w:rtl w:val="0"/>
          <w:lang w:val="en-US"/>
        </w:rPr>
        <w:t xml:space="preserve">  </w:t>
      </w:r>
      <w:r>
        <w:rPr>
          <w:rFonts w:ascii="Times New Roman"/>
          <w:rtl w:val="0"/>
          <w:lang w:val="en-US"/>
        </w:rPr>
        <w:t xml:space="preserve">The new 2014 National Climate Assessment Report was released </w:t>
        <w:tab/>
        <w:t>today.  This report may be found at:  nca2014.globalchange.gov/downloads.  You can either download the entire 850 page report or individual sections of the report.  The Southwest part of the report is found on pages 462 to 486.</w:t>
      </w:r>
    </w:p>
    <w:p>
      <w:pPr>
        <w:pStyle w:val="Body"/>
        <w:widowControl w:val="0"/>
        <w:spacing w:after="440"/>
        <w:rPr>
          <w:rtl w:val="0"/>
        </w:rPr>
      </w:pPr>
      <w:r>
        <w:rPr>
          <w:rtl w:val="0"/>
        </w:rPr>
        <w:tab/>
      </w:r>
    </w:p>
    <w:p>
      <w:pPr>
        <w:pStyle w:val="Body"/>
        <w:widowControl w:val="0"/>
        <w:spacing w:after="440"/>
        <w:rPr>
          <w:rtl w:val="0"/>
        </w:rPr>
      </w:pPr>
    </w:p>
    <w:p>
      <w:pPr>
        <w:pStyle w:val="Body"/>
        <w:widowControl w:val="0"/>
        <w:spacing w:after="440"/>
        <w:rPr>
          <w:color w:val="00009a"/>
          <w:sz w:val="36"/>
          <w:szCs w:val="36"/>
          <w:u w:color="00009a"/>
        </w:rPr>
      </w:pPr>
      <w:r>
        <w:rPr>
          <w:rFonts w:ascii="Times New Roman"/>
          <w:rtl w:val="0"/>
        </w:rPr>
        <w:t xml:space="preserve">d. WCC Legislative Committee </w:t>
      </w:r>
      <w:r>
        <w:rPr>
          <w:rFonts w:hAnsi="Times New Roman" w:hint="default"/>
          <w:rtl w:val="0"/>
        </w:rPr>
        <w:t xml:space="preserve">– </w:t>
      </w:r>
      <w:r>
        <w:rPr>
          <w:rFonts w:ascii="Times New Roman"/>
          <w:rtl w:val="0"/>
        </w:rPr>
        <w:t>Roze Evans</w:t>
      </w:r>
    </w:p>
    <w:p>
      <w:pPr>
        <w:pStyle w:val="Body"/>
        <w:widowControl w:val="0"/>
        <w:spacing w:after="0"/>
        <w:rPr>
          <w:color w:val="1a1a1a"/>
          <w:u w:color="1a1a1a"/>
        </w:rPr>
      </w:pPr>
      <w:r>
        <w:rPr>
          <w:rFonts w:ascii="Times New Roman"/>
          <w:color w:val="1a1a1a"/>
          <w:u w:color="1a1a1a"/>
          <w:rtl w:val="0"/>
          <w:lang w:val="en-US"/>
        </w:rPr>
        <w:t xml:space="preserve">Not all these are law just yet, but we expect they will make it through and be </w:t>
        <w:tab/>
        <w:tab/>
        <w:tab/>
        <w:t>signed by the Governor.</w:t>
      </w:r>
    </w:p>
    <w:p>
      <w:pPr>
        <w:pStyle w:val="Body"/>
        <w:widowControl w:val="0"/>
        <w:spacing w:after="0"/>
        <w:rPr>
          <w:color w:val="1a1a1a"/>
          <w:u w:color="1a1a1a"/>
        </w:rPr>
      </w:pPr>
      <w:r>
        <w:rPr>
          <w:rFonts w:ascii="Times New Roman"/>
          <w:color w:val="1a1a1a"/>
          <w:u w:color="1a1a1a"/>
          <w:rtl w:val="0"/>
        </w:rPr>
        <w:tab/>
        <w:tab/>
        <w:tab/>
        <w:t>-SB192 Uranium Bill</w:t>
      </w:r>
    </w:p>
    <w:p>
      <w:pPr>
        <w:pStyle w:val="Body"/>
        <w:widowControl w:val="0"/>
        <w:spacing w:after="0"/>
        <w:rPr>
          <w:color w:val="1a1a1a"/>
          <w:u w:color="1a1a1a"/>
        </w:rPr>
      </w:pPr>
      <w:r>
        <w:rPr>
          <w:rFonts w:ascii="Times New Roman"/>
          <w:color w:val="1a1a1a"/>
          <w:u w:color="1a1a1a"/>
          <w:rtl w:val="0"/>
        </w:rPr>
        <w:tab/>
        <w:tab/>
        <w:tab/>
        <w:t>-SB5 Wage Protection</w:t>
      </w:r>
    </w:p>
    <w:p>
      <w:pPr>
        <w:pStyle w:val="Body"/>
        <w:widowControl w:val="0"/>
        <w:spacing w:after="0"/>
        <w:rPr>
          <w:color w:val="1a1a1a"/>
          <w:u w:color="1a1a1a"/>
        </w:rPr>
      </w:pPr>
      <w:r>
        <w:rPr>
          <w:rFonts w:ascii="Times New Roman"/>
          <w:color w:val="1a1a1a"/>
          <w:u w:color="1a1a1a"/>
          <w:rtl w:val="0"/>
        </w:rPr>
        <w:tab/>
        <w:tab/>
        <w:tab/>
        <w:t>-SB186 Energy Efficiency in Rural Public Buildings</w:t>
      </w:r>
    </w:p>
    <w:p>
      <w:pPr>
        <w:pStyle w:val="Body"/>
        <w:widowControl w:val="0"/>
        <w:spacing w:after="0"/>
        <w:rPr>
          <w:color w:val="1a1a1a"/>
          <w:u w:color="1a1a1a"/>
        </w:rPr>
      </w:pPr>
      <w:r>
        <w:rPr>
          <w:rFonts w:ascii="Times New Roman"/>
          <w:color w:val="1a1a1a"/>
          <w:u w:color="1a1a1a"/>
          <w:rtl w:val="0"/>
        </w:rPr>
        <w:tab/>
        <w:tab/>
        <w:tab/>
        <w:t>-HB1303 Remote Testimony</w:t>
      </w:r>
    </w:p>
    <w:p>
      <w:pPr>
        <w:pStyle w:val="Body"/>
        <w:widowControl w:val="0"/>
        <w:spacing w:after="0"/>
        <w:rPr>
          <w:color w:val="1a1a1a"/>
          <w:u w:color="1a1a1a"/>
        </w:rPr>
      </w:pPr>
      <w:r>
        <w:rPr>
          <w:rFonts w:ascii="Times New Roman"/>
          <w:color w:val="1a1a1a"/>
          <w:u w:color="1a1a1a"/>
          <w:rtl w:val="0"/>
        </w:rPr>
        <w:tab/>
        <w:tab/>
        <w:tab/>
        <w:t>-HB1356 Higher Oil &amp; Gas Fines</w:t>
      </w:r>
    </w:p>
    <w:p>
      <w:pPr>
        <w:pStyle w:val="Body"/>
        <w:widowControl w:val="0"/>
        <w:spacing w:after="0"/>
        <w:rPr>
          <w:color w:val="000000"/>
          <w:u w:color="000000"/>
        </w:rPr>
      </w:pPr>
      <w:r>
        <w:rPr>
          <w:rFonts w:ascii="Times New Roman"/>
          <w:color w:val="000000"/>
          <w:u w:color="000000"/>
          <w:rtl w:val="0"/>
        </w:rPr>
        <w:tab/>
        <w:tab/>
        <w:tab/>
        <w:t xml:space="preserve">-SB 13-152 - Renewable Energy Standards for electricity generation in </w:t>
        <w:tab/>
        <w:tab/>
        <w:tab/>
        <w:tab/>
        <w:t>Colorado passed in 2013</w:t>
      </w:r>
    </w:p>
    <w:p>
      <w:pPr>
        <w:pStyle w:val="Body"/>
        <w:widowControl w:val="0"/>
        <w:spacing w:after="0"/>
        <w:rPr>
          <w:color w:val="000000"/>
          <w:u w:color="000000"/>
        </w:rPr>
      </w:pPr>
      <w:r>
        <w:rPr>
          <w:rFonts w:hAnsi="Times New Roman" w:hint="default"/>
          <w:color w:val="000000"/>
          <w:u w:color="000000"/>
          <w:rtl w:val="0"/>
        </w:rPr>
        <w:tab/>
        <w:tab/>
        <w:tab/>
        <w:tab/>
        <w:t>•</w:t>
      </w:r>
      <w:r>
        <w:rPr>
          <w:rFonts w:ascii="Times New Roman"/>
          <w:color w:val="000000"/>
          <w:u w:color="000000"/>
          <w:rtl w:val="0"/>
          <w:lang w:val="en-US"/>
        </w:rPr>
        <w:t xml:space="preserve">4 bills were introduced to reduce or eliminate Renewable </w:t>
        <w:tab/>
        <w:tab/>
        <w:tab/>
        <w:tab/>
        <w:tab/>
        <w:tab/>
        <w:t>Standards set last year with SB 13-152.</w:t>
      </w:r>
    </w:p>
    <w:p>
      <w:pPr>
        <w:pStyle w:val="Body"/>
        <w:widowControl w:val="0"/>
        <w:spacing w:after="0"/>
        <w:rPr>
          <w:color w:val="000000"/>
          <w:u w:color="000000"/>
        </w:rPr>
      </w:pPr>
      <w:r>
        <w:rPr>
          <w:rFonts w:hAnsi="Times New Roman" w:hint="default"/>
          <w:color w:val="000000"/>
          <w:u w:color="000000"/>
          <w:rtl w:val="0"/>
        </w:rPr>
        <w:tab/>
        <w:tab/>
        <w:tab/>
        <w:tab/>
        <w:t>•</w:t>
      </w:r>
      <w:r>
        <w:rPr>
          <w:rFonts w:ascii="Times New Roman"/>
          <w:color w:val="000000"/>
          <w:u w:color="000000"/>
          <w:rtl w:val="0"/>
          <w:lang w:val="en-US"/>
        </w:rPr>
        <w:t xml:space="preserve">WCC helped to successfully defend against reducing or </w:t>
        <w:tab/>
        <w:t>q</w:t>
        <w:tab/>
        <w:tab/>
        <w:tab/>
        <w:tab/>
        <w:tab/>
        <w:tab/>
        <w:t xml:space="preserve">eliminating standards.  All 4 bills died quickly with </w:t>
        <w:tab/>
        <w:tab/>
        <w:tab/>
        <w:tab/>
        <w:tab/>
        <w:tab/>
        <w:t>WCC</w:t>
      </w:r>
      <w:r>
        <w:rPr>
          <w:rFonts w:hAnsi="Times New Roman" w:hint="default"/>
          <w:color w:val="000000"/>
          <w:u w:color="000000"/>
          <w:rtl w:val="0"/>
          <w:lang w:val="fr-FR"/>
        </w:rPr>
        <w:t>’</w:t>
      </w:r>
      <w:r>
        <w:rPr>
          <w:rFonts w:ascii="Times New Roman"/>
          <w:color w:val="000000"/>
          <w:u w:color="000000"/>
          <w:rtl w:val="0"/>
        </w:rPr>
        <w:t>s help.</w:t>
      </w:r>
    </w:p>
    <w:p>
      <w:pPr>
        <w:pStyle w:val="Body"/>
        <w:widowControl w:val="0"/>
        <w:spacing w:after="0"/>
        <w:rPr>
          <w:color w:val="000000"/>
          <w:u w:color="000000"/>
        </w:rPr>
      </w:pPr>
    </w:p>
    <w:p>
      <w:pPr>
        <w:pStyle w:val="Body"/>
        <w:widowControl w:val="0"/>
        <w:spacing w:after="0"/>
        <w:rPr>
          <w:color w:val="000000"/>
          <w:u w:color="000000"/>
        </w:rPr>
      </w:pPr>
      <w:r>
        <w:rPr>
          <w:rFonts w:ascii="Times New Roman"/>
          <w:color w:val="000000"/>
          <w:u w:color="000000"/>
          <w:rtl w:val="0"/>
        </w:rPr>
        <w:tab/>
        <w:tab/>
        <w:tab/>
        <w:t>Other bills that passed:</w:t>
      </w:r>
    </w:p>
    <w:p>
      <w:pPr>
        <w:pStyle w:val="Body"/>
        <w:widowControl w:val="0"/>
        <w:spacing w:after="0"/>
        <w:rPr>
          <w:color w:val="000000"/>
          <w:u w:color="000000"/>
        </w:rPr>
      </w:pPr>
      <w:r>
        <w:rPr>
          <w:rFonts w:ascii="Times New Roman"/>
          <w:color w:val="000000"/>
          <w:u w:color="000000"/>
          <w:rtl w:val="0"/>
        </w:rPr>
        <w:tab/>
        <w:tab/>
        <w:tab/>
        <w:tab/>
        <w:t>HB14-1326 - Tax Incentives for Alternative Fuel Trucks</w:t>
      </w:r>
    </w:p>
    <w:p>
      <w:pPr>
        <w:pStyle w:val="Body"/>
        <w:widowControl w:val="0"/>
        <w:spacing w:after="0"/>
        <w:rPr>
          <w:color w:val="000000"/>
          <w:u w:color="000000"/>
        </w:rPr>
      </w:pPr>
      <w:r>
        <w:rPr>
          <w:rFonts w:ascii="Times New Roman"/>
          <w:color w:val="000000"/>
          <w:u w:color="000000"/>
          <w:rtl w:val="0"/>
        </w:rPr>
        <w:tab/>
        <w:tab/>
        <w:tab/>
        <w:tab/>
        <w:t xml:space="preserve">SB14-009 - A Disclosure of Possible Separate Ownership of the </w:t>
        <w:tab/>
        <w:tab/>
        <w:tab/>
        <w:tab/>
        <w:tab/>
        <w:tab/>
        <w:t>Mineral Estate in the Sale of Real Property</w:t>
      </w:r>
    </w:p>
    <w:p>
      <w:pPr>
        <w:pStyle w:val="Body"/>
        <w:widowControl w:val="0"/>
        <w:spacing w:after="0"/>
        <w:rPr>
          <w:color w:val="000000"/>
          <w:u w:color="000000"/>
          <w:rtl w:val="0"/>
        </w:rPr>
      </w:pPr>
      <w:r>
        <w:rPr>
          <w:rFonts w:ascii="Times New Roman"/>
          <w:color w:val="000000"/>
          <w:u w:color="000000"/>
          <w:rtl w:val="0"/>
        </w:rPr>
        <w:tab/>
        <w:tab/>
        <w:tab/>
        <w:tab/>
        <w:t>SB14-028 - Expansion of Eligibility for the</w:t>
        <w:tab/>
        <w:t xml:space="preserve">Receipt of </w:t>
        <w:tab/>
        <w:tab/>
        <w:tab/>
        <w:tab/>
        <w:tab/>
        <w:tab/>
        <w:tab/>
        <w:t xml:space="preserve">Disbursements from the Electric Vehicle Grant Fund for </w:t>
        <w:tab/>
        <w:tab/>
        <w:tab/>
        <w:tab/>
        <w:tab/>
        <w:tab/>
        <w:t>the Installation of Electric Vehicle Charging Stations</w:t>
      </w:r>
    </w:p>
    <w:p>
      <w:pPr>
        <w:pStyle w:val="Body"/>
        <w:widowControl w:val="0"/>
        <w:spacing w:after="0"/>
        <w:rPr>
          <w:color w:val="000000"/>
          <w:u w:color="000000"/>
          <w:rtl w:val="0"/>
        </w:rPr>
      </w:pPr>
    </w:p>
    <w:p>
      <w:pPr>
        <w:pStyle w:val="Body"/>
        <w:widowControl w:val="0"/>
        <w:spacing w:after="0"/>
        <w:rPr>
          <w:rtl w:val="0"/>
        </w:rPr>
      </w:pPr>
      <w:r>
        <w:rPr>
          <w:rFonts w:ascii="Times New Roman"/>
          <w:rtl w:val="0"/>
        </w:rPr>
        <w:tab/>
        <w:t xml:space="preserve">e. Energy Committee Report </w:t>
      </w:r>
      <w:r>
        <w:rPr>
          <w:rFonts w:hAnsi="Times New Roman" w:hint="default"/>
          <w:rtl w:val="0"/>
        </w:rPr>
        <w:t xml:space="preserve">– </w:t>
      </w:r>
      <w:r>
        <w:rPr>
          <w:rFonts w:ascii="Times New Roman"/>
          <w:rtl w:val="0"/>
        </w:rPr>
        <w:t>Al Lowande</w:t>
      </w:r>
    </w:p>
    <w:p>
      <w:pPr>
        <w:pStyle w:val="Body"/>
        <w:widowControl w:val="0"/>
        <w:spacing w:after="0"/>
        <w:rPr>
          <w:rtl w:val="0"/>
        </w:rPr>
      </w:pPr>
      <w:r>
        <w:rPr>
          <w:rtl w:val="0"/>
        </w:rPr>
        <w:tab/>
        <w:tab/>
      </w:r>
    </w:p>
    <w:p>
      <w:pPr>
        <w:pStyle w:val="Body"/>
        <w:widowControl w:val="0"/>
        <w:spacing w:after="0"/>
        <w:rPr>
          <w:rtl w:val="0"/>
        </w:rPr>
      </w:pPr>
      <w:r>
        <w:rPr>
          <w:rFonts w:ascii="Times New Roman"/>
          <w:rtl w:val="0"/>
        </w:rPr>
        <w:tab/>
        <w:tab/>
        <w:t>Since the meeting was running late Al postponed this report.</w:t>
        <w:tab/>
      </w:r>
    </w:p>
    <w:p>
      <w:pPr>
        <w:pStyle w:val="Body"/>
        <w:widowControl w:val="0"/>
        <w:spacing w:after="0"/>
        <w:rPr>
          <w:rtl w:val="0"/>
        </w:rPr>
      </w:pPr>
    </w:p>
    <w:p>
      <w:pPr>
        <w:pStyle w:val="Body"/>
        <w:widowControl w:val="0"/>
        <w:spacing w:after="0"/>
        <w:rPr>
          <w:rtl w:val="0"/>
        </w:rPr>
      </w:pPr>
      <w:r>
        <w:rPr>
          <w:rFonts w:ascii="Times New Roman"/>
          <w:rtl w:val="0"/>
          <w:lang w:val="de-DE"/>
        </w:rPr>
        <w:tab/>
        <w:t xml:space="preserve">f.  Land Use </w:t>
      </w:r>
      <w:r>
        <w:rPr>
          <w:rFonts w:hAnsi="Times New Roman" w:hint="default"/>
          <w:rtl w:val="0"/>
        </w:rPr>
        <w:t xml:space="preserve">– </w:t>
      </w:r>
      <w:r>
        <w:rPr>
          <w:rFonts w:ascii="Times New Roman"/>
          <w:rtl w:val="0"/>
        </w:rPr>
        <w:t>Don Rogers</w:t>
      </w:r>
    </w:p>
    <w:p>
      <w:pPr>
        <w:pStyle w:val="Body"/>
        <w:widowControl w:val="0"/>
        <w:spacing w:after="0"/>
        <w:rPr>
          <w:rtl w:val="0"/>
        </w:rPr>
      </w:pPr>
    </w:p>
    <w:p>
      <w:pPr>
        <w:pStyle w:val="Body"/>
        <w:widowControl w:val="0"/>
        <w:spacing w:after="0"/>
        <w:rPr>
          <w:rtl w:val="0"/>
        </w:rPr>
      </w:pPr>
      <w:r>
        <w:rPr>
          <w:rFonts w:ascii="Times New Roman"/>
          <w:rtl w:val="0"/>
        </w:rPr>
        <w:tab/>
        <w:tab/>
        <w:t xml:space="preserve">The BOCC has scheduled a Land Use Code work session for Tuesday, May 20 </w:t>
        <w:tab/>
        <w:tab/>
        <w:tab/>
        <w:t xml:space="preserve">at 9am at the Land Use Office on Mall Road.  This session will probably not </w:t>
        <w:tab/>
        <w:tab/>
        <w:tab/>
        <w:t xml:space="preserve">deal with Section 9 </w:t>
      </w:r>
      <w:r>
        <w:rPr>
          <w:rFonts w:hAnsi="Times New Roman" w:hint="default"/>
          <w:rtl w:val="0"/>
        </w:rPr>
        <w:t xml:space="preserve">– </w:t>
      </w:r>
      <w:r>
        <w:rPr>
          <w:rFonts w:ascii="Times New Roman"/>
          <w:rtl w:val="0"/>
          <w:lang w:val="pt-PT"/>
        </w:rPr>
        <w:t>Visual Impact.</w:t>
      </w:r>
    </w:p>
    <w:p>
      <w:pPr>
        <w:pStyle w:val="Body"/>
        <w:widowControl w:val="0"/>
        <w:spacing w:after="0"/>
        <w:rPr>
          <w:rtl w:val="0"/>
        </w:rPr>
      </w:pPr>
      <w:r>
        <w:rPr>
          <w:rtl w:val="0"/>
        </w:rPr>
        <w:tab/>
      </w:r>
    </w:p>
    <w:p>
      <w:pPr>
        <w:pStyle w:val="Body"/>
        <w:widowControl w:val="0"/>
        <w:spacing w:after="0"/>
        <w:rPr>
          <w:rtl w:val="0"/>
        </w:rPr>
      </w:pPr>
      <w:r>
        <w:rPr>
          <w:rFonts w:ascii="Times New Roman"/>
          <w:rtl w:val="0"/>
        </w:rPr>
        <w:tab/>
        <w:tab/>
        <w:t xml:space="preserve">The BOCC may have scheduled a Land Use Code </w:t>
      </w:r>
      <w:r>
        <w:rPr>
          <w:rFonts w:hAnsi="Times New Roman" w:hint="default"/>
          <w:rtl w:val="0"/>
        </w:rPr>
        <w:t xml:space="preserve">– </w:t>
      </w:r>
      <w:r>
        <w:rPr>
          <w:rFonts w:ascii="Times New Roman"/>
          <w:rtl w:val="0"/>
          <w:lang w:val="en-US"/>
        </w:rPr>
        <w:t xml:space="preserve">Section 9 </w:t>
      </w:r>
      <w:r>
        <w:rPr>
          <w:rFonts w:hAnsi="Times New Roman" w:hint="default"/>
          <w:rtl w:val="0"/>
        </w:rPr>
        <w:t xml:space="preserve">– </w:t>
      </w:r>
      <w:r>
        <w:rPr>
          <w:rFonts w:ascii="Times New Roman"/>
          <w:rtl w:val="0"/>
          <w:lang w:val="en-US"/>
        </w:rPr>
        <w:t xml:space="preserve">Visual Impact </w:t>
        <w:tab/>
        <w:tab/>
        <w:tab/>
        <w:t xml:space="preserve">work session for Wednesday, May 28 at 9am at the Land Use Office on Mall </w:t>
        <w:tab/>
        <w:tab/>
        <w:tab/>
        <w:t>Road.</w:t>
        <w:tab/>
        <w:tab/>
      </w:r>
    </w:p>
    <w:p>
      <w:pPr>
        <w:pStyle w:val="Body"/>
        <w:widowControl w:val="0"/>
        <w:spacing w:after="0"/>
        <w:rPr>
          <w:rtl w:val="0"/>
        </w:rPr>
      </w:pPr>
    </w:p>
    <w:p>
      <w:pPr>
        <w:pStyle w:val="Body"/>
        <w:widowControl w:val="0"/>
        <w:spacing w:after="0"/>
        <w:rPr>
          <w:rtl w:val="0"/>
        </w:rPr>
      </w:pPr>
      <w:r>
        <w:rPr>
          <w:rFonts w:ascii="Times New Roman"/>
          <w:rtl w:val="0"/>
        </w:rPr>
        <w:tab/>
        <w:tab/>
        <w:t xml:space="preserve">All three members of the BOCC agreed to remove mandatory blending from </w:t>
        <w:tab/>
        <w:tab/>
        <w:tab/>
        <w:t xml:space="preserve">the draft Section 9 they are working on and place blending back in the point </w:t>
        <w:tab/>
        <w:tab/>
        <w:tab/>
        <w:t>system with more weight than in the current code.</w:t>
      </w:r>
    </w:p>
    <w:p>
      <w:pPr>
        <w:pStyle w:val="Body"/>
        <w:widowControl w:val="0"/>
        <w:spacing w:after="0"/>
        <w:rPr>
          <w:rtl w:val="0"/>
        </w:rPr>
      </w:pPr>
    </w:p>
    <w:p>
      <w:pPr>
        <w:pStyle w:val="Body"/>
        <w:widowControl w:val="0"/>
        <w:spacing w:after="0"/>
        <w:rPr>
          <w:rtl w:val="0"/>
        </w:rPr>
      </w:pPr>
      <w:r>
        <w:rPr>
          <w:rFonts w:ascii="Times New Roman"/>
          <w:rtl w:val="0"/>
        </w:rPr>
        <w:tab/>
        <w:t>Also, only six roads have been added and none of these roads are in the alpine zone.  County Roads 5, 7, 8. 10, 24, and 24A were added to the draft.</w:t>
      </w:r>
    </w:p>
    <w:p>
      <w:pPr>
        <w:pStyle w:val="Body"/>
        <w:widowControl w:val="0"/>
        <w:spacing w:after="0"/>
        <w:rPr>
          <w:rtl w:val="0"/>
        </w:rPr>
      </w:pPr>
    </w:p>
    <w:p>
      <w:pPr>
        <w:pStyle w:val="Body"/>
        <w:widowControl w:val="0"/>
        <w:spacing w:after="0"/>
        <w:rPr>
          <w:rtl w:val="0"/>
        </w:rPr>
      </w:pPr>
      <w:r>
        <w:rPr>
          <w:rFonts w:ascii="Times New Roman"/>
          <w:rtl w:val="0"/>
        </w:rPr>
        <w:tab/>
        <w:t xml:space="preserve">g.  ROCC Community Support Committee (Grants Committee) </w:t>
      </w:r>
      <w:r>
        <w:rPr>
          <w:rFonts w:hAnsi="Times New Roman" w:hint="default"/>
          <w:rtl w:val="0"/>
        </w:rPr>
        <w:t xml:space="preserve">– </w:t>
      </w:r>
      <w:r>
        <w:rPr>
          <w:rFonts w:ascii="Times New Roman"/>
          <w:rtl w:val="0"/>
          <w:lang w:val="es-ES_tradnl"/>
        </w:rPr>
        <w:t>Dave Jones</w:t>
      </w:r>
    </w:p>
    <w:p>
      <w:pPr>
        <w:pStyle w:val="Body"/>
        <w:widowControl w:val="0"/>
        <w:spacing w:after="0"/>
        <w:rPr>
          <w:rtl w:val="0"/>
        </w:rPr>
      </w:pPr>
    </w:p>
    <w:p>
      <w:pPr>
        <w:pStyle w:val="Body"/>
        <w:widowControl w:val="0"/>
        <w:spacing w:after="0"/>
        <w:rPr>
          <w:rtl w:val="0"/>
        </w:rPr>
      </w:pPr>
      <w:r>
        <w:rPr>
          <w:rtl w:val="0"/>
        </w:rPr>
        <w:tab/>
      </w:r>
    </w:p>
    <w:p>
      <w:pPr>
        <w:pStyle w:val="Body"/>
        <w:widowControl w:val="0"/>
        <w:spacing w:after="440"/>
        <w:rPr>
          <w:rtl w:val="0"/>
        </w:rPr>
      </w:pPr>
      <w:r>
        <w:rPr>
          <w:rtl w:val="0"/>
        </w:rPr>
        <w:drawing>
          <wp:inline distT="0" distB="0" distL="0" distR="0">
            <wp:extent cx="5943600" cy="27584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df"/>
                    <pic:cNvPicPr/>
                  </pic:nvPicPr>
                  <pic:blipFill>
                    <a:blip r:embed="rId5">
                      <a:extLst/>
                    </a:blip>
                    <a:stretch>
                      <a:fillRect/>
                    </a:stretch>
                  </pic:blipFill>
                  <pic:spPr>
                    <a:xfrm>
                      <a:off x="0" y="0"/>
                      <a:ext cx="5943600" cy="2758440"/>
                    </a:xfrm>
                    <a:prstGeom prst="rect">
                      <a:avLst/>
                    </a:prstGeom>
                    <a:ln w="12700" cap="flat">
                      <a:noFill/>
                      <a:miter lim="400000"/>
                    </a:ln>
                    <a:effectLst/>
                  </pic:spPr>
                </pic:pic>
              </a:graphicData>
            </a:graphic>
          </wp:inline>
        </w:drawing>
      </w:r>
    </w:p>
    <w:p>
      <w:pPr>
        <w:pStyle w:val="Body"/>
        <w:widowControl w:val="0"/>
        <w:spacing w:after="440"/>
        <w:rPr>
          <w:rtl w:val="0"/>
        </w:rPr>
      </w:pPr>
    </w:p>
    <w:p>
      <w:pPr>
        <w:pStyle w:val="Body"/>
        <w:widowControl w:val="0"/>
        <w:spacing w:after="440"/>
        <w:rPr>
          <w:rtl w:val="0"/>
        </w:rPr>
      </w:pPr>
      <w:r>
        <w:rPr>
          <w:rtl w:val="0"/>
        </w:rPr>
        <w:drawing>
          <wp:inline distT="0" distB="0" distL="0" distR="0">
            <wp:extent cx="5943600" cy="308864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6">
                      <a:extLst/>
                    </a:blip>
                    <a:stretch>
                      <a:fillRect/>
                    </a:stretch>
                  </pic:blipFill>
                  <pic:spPr>
                    <a:xfrm>
                      <a:off x="0" y="0"/>
                      <a:ext cx="5943600" cy="3088640"/>
                    </a:xfrm>
                    <a:prstGeom prst="rect">
                      <a:avLst/>
                    </a:prstGeom>
                    <a:ln w="12700" cap="flat">
                      <a:noFill/>
                      <a:miter lim="400000"/>
                    </a:ln>
                    <a:effectLst/>
                  </pic:spPr>
                </pic:pic>
              </a:graphicData>
            </a:graphic>
          </wp:inline>
        </w:drawing>
      </w:r>
    </w:p>
    <w:p>
      <w:pPr>
        <w:pStyle w:val="Body"/>
        <w:widowControl w:val="0"/>
        <w:spacing w:after="440"/>
        <w:rPr>
          <w:rtl w:val="0"/>
        </w:rPr>
      </w:pPr>
    </w:p>
    <w:p>
      <w:pPr>
        <w:pStyle w:val="Body"/>
        <w:widowControl w:val="0"/>
        <w:spacing w:after="440"/>
        <w:ind w:left="360" w:firstLine="0"/>
        <w:rPr>
          <w:rtl w:val="0"/>
        </w:rPr>
      </w:pPr>
      <w:r>
        <w:rPr>
          <w:rtl w:val="0"/>
        </w:rPr>
        <w:tab/>
        <w:tab/>
      </w:r>
      <w:r>
        <w:rPr>
          <w:rtl w:val="0"/>
        </w:rPr>
        <w:drawing>
          <wp:inline distT="0" distB="0" distL="0" distR="0">
            <wp:extent cx="5943600" cy="308864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7">
                      <a:extLst/>
                    </a:blip>
                    <a:stretch>
                      <a:fillRect/>
                    </a:stretch>
                  </pic:blipFill>
                  <pic:spPr>
                    <a:xfrm>
                      <a:off x="0" y="0"/>
                      <a:ext cx="5943600" cy="30886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p>
    <w:p>
      <w:pPr>
        <w:pStyle w:val="Body"/>
        <w:widowControl w:val="0"/>
        <w:spacing w:after="440"/>
        <w:ind w:left="360" w:firstLine="0"/>
        <w:rPr>
          <w:rtl w:val="0"/>
        </w:rPr>
      </w:pPr>
      <w:r>
        <w:rPr>
          <w:rtl w:val="0"/>
        </w:rPr>
        <w:drawing>
          <wp:inline distT="0" distB="0" distL="0" distR="0">
            <wp:extent cx="5943600" cy="354584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df"/>
                    <pic:cNvPicPr/>
                  </pic:nvPicPr>
                  <pic:blipFill>
                    <a:blip r:embed="rId8">
                      <a:extLst/>
                    </a:blip>
                    <a:stretch>
                      <a:fillRect/>
                    </a:stretch>
                  </pic:blipFill>
                  <pic:spPr>
                    <a:xfrm>
                      <a:off x="0" y="0"/>
                      <a:ext cx="5943600" cy="35458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tl w:val="0"/>
        </w:rPr>
        <w:drawing>
          <wp:inline distT="0" distB="0" distL="0" distR="0">
            <wp:extent cx="5943600" cy="411734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9">
                      <a:extLst/>
                    </a:blip>
                    <a:stretch>
                      <a:fillRect/>
                    </a:stretch>
                  </pic:blipFill>
                  <pic:spPr>
                    <a:xfrm>
                      <a:off x="0" y="0"/>
                      <a:ext cx="5943600" cy="41173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p>
    <w:p>
      <w:pPr>
        <w:pStyle w:val="Body"/>
        <w:widowControl w:val="0"/>
        <w:spacing w:after="440"/>
        <w:ind w:left="360" w:firstLine="0"/>
        <w:rPr>
          <w:rtl w:val="0"/>
        </w:rPr>
      </w:pPr>
      <w:r>
        <w:rPr>
          <w:rtl w:val="0"/>
        </w:rPr>
        <w:drawing>
          <wp:inline distT="0" distB="0" distL="0" distR="0">
            <wp:extent cx="5943600" cy="343154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10">
                      <a:extLst/>
                    </a:blip>
                    <a:stretch>
                      <a:fillRect/>
                    </a:stretch>
                  </pic:blipFill>
                  <pic:spPr>
                    <a:xfrm>
                      <a:off x="0" y="0"/>
                      <a:ext cx="5943600" cy="34315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tl w:val="0"/>
        </w:rPr>
        <w:drawing>
          <wp:inline distT="0" distB="0" distL="0" distR="0">
            <wp:extent cx="5943600" cy="400304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df"/>
                    <pic:cNvPicPr/>
                  </pic:nvPicPr>
                  <pic:blipFill>
                    <a:blip r:embed="rId11">
                      <a:extLst/>
                    </a:blip>
                    <a:stretch>
                      <a:fillRect/>
                    </a:stretch>
                  </pic:blipFill>
                  <pic:spPr>
                    <a:xfrm>
                      <a:off x="0" y="0"/>
                      <a:ext cx="5943600" cy="40030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tl w:val="0"/>
        </w:rPr>
        <w:tab/>
      </w:r>
      <w:r>
        <w:rPr>
          <w:rtl w:val="0"/>
        </w:rPr>
        <w:drawing>
          <wp:inline distT="0" distB="0" distL="0" distR="0">
            <wp:extent cx="5943600" cy="353314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df"/>
                    <pic:cNvPicPr/>
                  </pic:nvPicPr>
                  <pic:blipFill>
                    <a:blip r:embed="rId12">
                      <a:extLst/>
                    </a:blip>
                    <a:stretch>
                      <a:fillRect/>
                    </a:stretch>
                  </pic:blipFill>
                  <pic:spPr>
                    <a:xfrm>
                      <a:off x="0" y="0"/>
                      <a:ext cx="5943600" cy="35331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tl w:val="0"/>
        </w:rPr>
        <w:drawing>
          <wp:inline distT="0" distB="0" distL="0" distR="0">
            <wp:extent cx="5943600" cy="320294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13">
                      <a:extLst/>
                    </a:blip>
                    <a:stretch>
                      <a:fillRect/>
                    </a:stretch>
                  </pic:blipFill>
                  <pic:spPr>
                    <a:xfrm>
                      <a:off x="0" y="0"/>
                      <a:ext cx="5943600" cy="32029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p>
    <w:p>
      <w:pPr>
        <w:pStyle w:val="Body"/>
        <w:widowControl w:val="0"/>
        <w:spacing w:after="440"/>
        <w:ind w:left="360" w:firstLine="0"/>
        <w:rPr>
          <w:rtl w:val="0"/>
        </w:rPr>
      </w:pPr>
    </w:p>
    <w:p>
      <w:pPr>
        <w:pStyle w:val="Body"/>
        <w:widowControl w:val="0"/>
        <w:spacing w:after="440"/>
        <w:ind w:left="360" w:firstLine="0"/>
        <w:rPr>
          <w:rtl w:val="0"/>
        </w:rPr>
      </w:pPr>
      <w:r>
        <w:rPr>
          <w:rtl w:val="0"/>
        </w:rPr>
        <w:drawing>
          <wp:inline distT="0" distB="0" distL="0" distR="0">
            <wp:extent cx="5943600" cy="354584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pic:nvPicPr>
                  <pic:blipFill>
                    <a:blip r:embed="rId14">
                      <a:extLst/>
                    </a:blip>
                    <a:stretch>
                      <a:fillRect/>
                    </a:stretch>
                  </pic:blipFill>
                  <pic:spPr>
                    <a:xfrm>
                      <a:off x="0" y="0"/>
                      <a:ext cx="5943600" cy="35458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p>
    <w:p>
      <w:pPr>
        <w:pStyle w:val="Body"/>
        <w:widowControl w:val="0"/>
        <w:spacing w:after="440"/>
        <w:ind w:left="360" w:firstLine="0"/>
        <w:rPr>
          <w:rtl w:val="0"/>
        </w:rPr>
      </w:pPr>
      <w:r>
        <w:rPr>
          <w:rtl w:val="0"/>
        </w:rPr>
        <w:drawing>
          <wp:inline distT="0" distB="0" distL="0" distR="0">
            <wp:extent cx="5943600" cy="354584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pic:nvPicPr>
                  <pic:blipFill>
                    <a:blip r:embed="rId15">
                      <a:extLst/>
                    </a:blip>
                    <a:stretch>
                      <a:fillRect/>
                    </a:stretch>
                  </pic:blipFill>
                  <pic:spPr>
                    <a:xfrm>
                      <a:off x="0" y="0"/>
                      <a:ext cx="5943600" cy="35458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tl w:val="0"/>
        </w:rPr>
        <w:drawing>
          <wp:inline distT="0" distB="0" distL="0" distR="0">
            <wp:extent cx="5943600" cy="343154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pic:nvPicPr>
                  <pic:blipFill>
                    <a:blip r:embed="rId16">
                      <a:extLst/>
                    </a:blip>
                    <a:stretch>
                      <a:fillRect/>
                    </a:stretch>
                  </pic:blipFill>
                  <pic:spPr>
                    <a:xfrm>
                      <a:off x="0" y="0"/>
                      <a:ext cx="5943600" cy="3431540"/>
                    </a:xfrm>
                    <a:prstGeom prst="rect">
                      <a:avLst/>
                    </a:prstGeom>
                    <a:ln w="12700" cap="flat">
                      <a:noFill/>
                      <a:miter lim="400000"/>
                    </a:ln>
                    <a:effectLst/>
                  </pic:spPr>
                </pic:pic>
              </a:graphicData>
            </a:graphic>
          </wp:inline>
        </w:drawing>
      </w:r>
    </w:p>
    <w:p>
      <w:pPr>
        <w:pStyle w:val="Body"/>
        <w:widowControl w:val="0"/>
        <w:spacing w:after="440"/>
        <w:ind w:left="360" w:firstLine="0"/>
        <w:rPr>
          <w:rtl w:val="0"/>
        </w:rPr>
      </w:pPr>
      <w:r>
        <w:rPr>
          <w:rFonts w:ascii="Times New Roman"/>
          <w:rtl w:val="0"/>
        </w:rPr>
        <w:tab/>
        <w:t xml:space="preserve">h. ROCC Talks </w:t>
      </w:r>
      <w:r>
        <w:rPr>
          <w:rFonts w:hAnsi="Times New Roman" w:hint="default"/>
          <w:rtl w:val="0"/>
        </w:rPr>
        <w:t xml:space="preserve">– </w:t>
      </w:r>
      <w:r>
        <w:rPr>
          <w:rFonts w:ascii="Times New Roman"/>
          <w:rtl w:val="0"/>
        </w:rPr>
        <w:t>Roze Evans</w:t>
      </w:r>
    </w:p>
    <w:p>
      <w:pPr>
        <w:pStyle w:val="Body"/>
        <w:widowControl w:val="0"/>
        <w:spacing w:after="0"/>
        <w:rPr>
          <w:color w:val="000000"/>
          <w:u w:color="000000"/>
        </w:rPr>
      </w:pPr>
      <w:r>
        <w:rPr>
          <w:color w:val="000000"/>
          <w:sz w:val="36"/>
          <w:szCs w:val="36"/>
          <w:u w:color="000000"/>
          <w:rtl w:val="0"/>
        </w:rPr>
        <w:tab/>
        <w:tab/>
      </w:r>
      <w:r>
        <w:rPr>
          <w:rFonts w:ascii="Times New Roman"/>
          <w:color w:val="548dd4"/>
          <w:u w:color="548dd4"/>
          <w:rtl w:val="0"/>
          <w:lang w:val="fr-FR"/>
        </w:rPr>
        <w:t>June 18 ROCC Talk</w:t>
      </w:r>
      <w:r>
        <w:rPr>
          <w:rFonts w:ascii="Times New Roman"/>
          <w:color w:val="000000"/>
          <w:u w:color="000000"/>
          <w:rtl w:val="0"/>
          <w:lang w:val="de-DE"/>
        </w:rPr>
        <w:t>- Sherbino Theatre</w:t>
      </w:r>
    </w:p>
    <w:p>
      <w:pPr>
        <w:pStyle w:val="Body"/>
        <w:widowControl w:val="0"/>
        <w:spacing w:after="0"/>
        <w:rPr>
          <w:color w:val="000000"/>
          <w:u w:color="000000"/>
        </w:rPr>
      </w:pPr>
    </w:p>
    <w:p>
      <w:pPr>
        <w:pStyle w:val="Body"/>
        <w:widowControl w:val="0"/>
        <w:spacing w:after="0"/>
        <w:rPr>
          <w:color w:val="000000"/>
          <w:u w:color="000000"/>
        </w:rPr>
      </w:pPr>
      <w:r>
        <w:rPr>
          <w:rFonts w:ascii="Times New Roman"/>
          <w:color w:val="000000"/>
          <w:u w:color="000000"/>
          <w:rtl w:val="0"/>
        </w:rPr>
        <w:tab/>
        <w:tab/>
        <w:tab/>
        <w:t>"</w:t>
      </w:r>
      <w:r>
        <w:rPr>
          <w:rFonts w:ascii="Cambria" w:cs="Cambria" w:hAnsi="Cambria" w:eastAsia="Cambria"/>
          <w:b w:val="1"/>
          <w:bCs w:val="1"/>
          <w:color w:val="000000"/>
          <w:u w:color="000000"/>
          <w:rtl w:val="0"/>
          <w:lang w:val="en-US"/>
        </w:rPr>
        <w:t xml:space="preserve">Cutting-Edge Advances in Water Treatment &amp; Energy </w:t>
        <w:tab/>
        <w:tab/>
        <w:tab/>
        <w:tab/>
        <w:tab/>
        <w:t>Production Using Microbes</w:t>
      </w:r>
      <w:r>
        <w:rPr>
          <w:rFonts w:ascii="Times New Roman"/>
          <w:color w:val="000000"/>
          <w:u w:color="000000"/>
          <w:rtl w:val="0"/>
          <w:lang w:val="en-US"/>
        </w:rPr>
        <w:t xml:space="preserve">" This ROCC Talk will deal with </w:t>
        <w:tab/>
        <w:tab/>
        <w:tab/>
        <w:tab/>
        <w:tab/>
        <w:t xml:space="preserve">sustainable water treatment and energy production using a microbial </w:t>
        <w:tab/>
        <w:tab/>
        <w:tab/>
        <w:tab/>
        <w:t xml:space="preserve">electrochemical system. Presenter: Casey Forrestal, University of </w:t>
        <w:tab/>
        <w:tab/>
        <w:tab/>
        <w:tab/>
        <w:t>Colorado Boulder</w:t>
      </w:r>
    </w:p>
    <w:p>
      <w:pPr>
        <w:pStyle w:val="Body"/>
        <w:widowControl w:val="0"/>
        <w:spacing w:after="0"/>
        <w:rPr>
          <w:color w:val="000000"/>
          <w:u w:color="000000"/>
        </w:rPr>
      </w:pPr>
    </w:p>
    <w:p>
      <w:pPr>
        <w:pStyle w:val="Body"/>
        <w:widowControl w:val="0"/>
        <w:spacing w:after="0"/>
        <w:rPr>
          <w:color w:val="000000"/>
          <w:u w:color="000000"/>
        </w:rPr>
      </w:pPr>
      <w:r>
        <w:rPr>
          <w:rFonts w:ascii="Times New Roman"/>
          <w:color w:val="000000"/>
          <w:u w:color="000000"/>
          <w:rtl w:val="0"/>
        </w:rPr>
        <w:tab/>
        <w:tab/>
        <w:tab/>
        <w:t>Date: June 18, Wednesday</w:t>
      </w:r>
    </w:p>
    <w:p>
      <w:pPr>
        <w:pStyle w:val="Body"/>
        <w:widowControl w:val="0"/>
        <w:spacing w:after="0"/>
        <w:rPr>
          <w:color w:val="000000"/>
          <w:u w:color="000000"/>
        </w:rPr>
      </w:pPr>
      <w:r>
        <w:rPr>
          <w:rFonts w:ascii="Times New Roman"/>
          <w:color w:val="000000"/>
          <w:u w:color="000000"/>
          <w:rtl w:val="0"/>
        </w:rPr>
        <w:tab/>
        <w:tab/>
        <w:tab/>
        <w:t>Time: 7:00 (with treats and conversation at 6:45)</w:t>
      </w:r>
    </w:p>
    <w:p>
      <w:pPr>
        <w:pStyle w:val="Body"/>
        <w:widowControl w:val="0"/>
        <w:spacing w:after="0"/>
        <w:rPr>
          <w:color w:val="000000"/>
          <w:u w:color="000000"/>
        </w:rPr>
      </w:pPr>
      <w:r>
        <w:rPr>
          <w:rFonts w:ascii="Times New Roman"/>
          <w:color w:val="000000"/>
          <w:u w:color="000000"/>
          <w:rtl w:val="0"/>
        </w:rPr>
        <w:tab/>
        <w:tab/>
        <w:tab/>
        <w:t>*********************************************</w:t>
      </w:r>
    </w:p>
    <w:p>
      <w:pPr>
        <w:pStyle w:val="Body"/>
        <w:widowControl w:val="0"/>
        <w:spacing w:after="0"/>
        <w:rPr>
          <w:color w:val="000000"/>
          <w:u w:color="000000"/>
        </w:rPr>
      </w:pPr>
    </w:p>
    <w:p>
      <w:pPr>
        <w:pStyle w:val="Body"/>
        <w:widowControl w:val="0"/>
        <w:spacing w:after="0"/>
        <w:rPr>
          <w:color w:val="000000"/>
          <w:u w:color="000000"/>
        </w:rPr>
      </w:pPr>
      <w:r>
        <w:rPr>
          <w:color w:val="000000"/>
          <w:u w:color="000000"/>
          <w:rtl w:val="0"/>
        </w:rPr>
        <w:tab/>
        <w:tab/>
      </w:r>
      <w:r>
        <w:rPr>
          <w:rFonts w:ascii="Times New Roman"/>
          <w:color w:val="548dd4"/>
          <w:u w:color="548dd4"/>
          <w:rtl w:val="0"/>
        </w:rPr>
        <w:t xml:space="preserve">August 21 ROCC Talk </w:t>
      </w:r>
      <w:r>
        <w:rPr>
          <w:rFonts w:ascii="Times New Roman"/>
          <w:color w:val="000000"/>
          <w:u w:color="000000"/>
          <w:rtl w:val="0"/>
          <w:lang w:val="de-DE"/>
        </w:rPr>
        <w:t>- Sherbino Theatre</w:t>
      </w:r>
    </w:p>
    <w:p>
      <w:pPr>
        <w:pStyle w:val="Body"/>
        <w:widowControl w:val="0"/>
        <w:spacing w:after="0"/>
        <w:rPr>
          <w:color w:val="000000"/>
          <w:u w:color="000000"/>
        </w:rPr>
      </w:pPr>
    </w:p>
    <w:p>
      <w:pPr>
        <w:pStyle w:val="Body"/>
        <w:widowControl w:val="0"/>
        <w:spacing w:after="0"/>
        <w:rPr>
          <w:color w:val="000000"/>
          <w:u w:color="000000"/>
        </w:rPr>
      </w:pPr>
      <w:r>
        <w:rPr>
          <w:rFonts w:ascii="Times New Roman"/>
          <w:color w:val="000000"/>
          <w:u w:color="000000"/>
          <w:rtl w:val="0"/>
        </w:rPr>
        <w:tab/>
        <w:tab/>
        <w:tab/>
        <w:t>Film, "</w:t>
      </w:r>
      <w:r>
        <w:rPr>
          <w:rFonts w:ascii="Cambria" w:cs="Cambria" w:hAnsi="Cambria" w:eastAsia="Cambria"/>
          <w:b w:val="1"/>
          <w:bCs w:val="1"/>
          <w:color w:val="000000"/>
          <w:u w:color="000000"/>
          <w:rtl w:val="0"/>
        </w:rPr>
        <w:t>Uranium Drive-in</w:t>
      </w:r>
      <w:r>
        <w:rPr>
          <w:rFonts w:ascii="Times New Roman"/>
          <w:color w:val="000000"/>
          <w:u w:color="000000"/>
          <w:rtl w:val="0"/>
          <w:lang w:val="en-US"/>
        </w:rPr>
        <w:t xml:space="preserve">", an excellent story showing of both sides of </w:t>
        <w:tab/>
        <w:tab/>
        <w:tab/>
        <w:tab/>
        <w:t xml:space="preserve">the uranium exploration and mining issues. Sherbino Theater, 7:00pm </w:t>
        <w:tab/>
        <w:tab/>
        <w:tab/>
        <w:t>(with treats and conversation at 6:45 pm)</w:t>
      </w:r>
    </w:p>
    <w:p>
      <w:pPr>
        <w:pStyle w:val="Body"/>
        <w:widowControl w:val="0"/>
        <w:spacing w:after="0"/>
        <w:rPr>
          <w:color w:val="000000"/>
          <w:u w:color="000000"/>
        </w:rPr>
      </w:pPr>
      <w:r>
        <w:rPr>
          <w:rFonts w:ascii="Times New Roman"/>
          <w:color w:val="000000"/>
          <w:u w:color="000000"/>
          <w:rtl w:val="0"/>
        </w:rPr>
        <w:tab/>
        <w:tab/>
        <w:tab/>
        <w:t>**********************************************</w:t>
      </w:r>
    </w:p>
    <w:p>
      <w:pPr>
        <w:pStyle w:val="Body"/>
        <w:widowControl w:val="0"/>
        <w:spacing w:after="0"/>
        <w:rPr>
          <w:color w:val="000000"/>
          <w:u w:color="000000"/>
        </w:rPr>
      </w:pPr>
    </w:p>
    <w:p>
      <w:pPr>
        <w:pStyle w:val="Body"/>
        <w:widowControl w:val="0"/>
        <w:spacing w:after="0"/>
        <w:rPr>
          <w:color w:val="000000"/>
          <w:u w:color="000000"/>
          <w:rtl w:val="0"/>
        </w:rPr>
      </w:pPr>
      <w:r>
        <w:rPr>
          <w:rFonts w:ascii="Times New Roman"/>
          <w:color w:val="548dd4"/>
          <w:u w:color="548dd4"/>
          <w:rtl w:val="0"/>
        </w:rPr>
        <w:tab/>
        <w:tab/>
        <w:t>Oct. 16 -- ROCC Talk</w:t>
      </w:r>
      <w:r>
        <w:rPr>
          <w:rFonts w:ascii="Times New Roman"/>
          <w:color w:val="000000"/>
          <w:u w:color="000000"/>
          <w:rtl w:val="0"/>
        </w:rPr>
        <w:t>, "</w:t>
      </w:r>
      <w:r>
        <w:rPr>
          <w:rFonts w:ascii="Cambria" w:cs="Cambria" w:hAnsi="Cambria" w:eastAsia="Cambria"/>
          <w:b w:val="1"/>
          <w:bCs w:val="1"/>
          <w:color w:val="000000"/>
          <w:u w:color="000000"/>
          <w:rtl w:val="0"/>
          <w:lang w:val="en-US"/>
        </w:rPr>
        <w:t>Re-cycling - Where Do Your recyclables Really go</w:t>
      </w:r>
      <w:r>
        <w:rPr>
          <w:rFonts w:ascii="Times New Roman"/>
          <w:color w:val="000000"/>
          <w:u w:color="000000"/>
          <w:rtl w:val="0"/>
        </w:rPr>
        <w:t xml:space="preserve">?" </w:t>
        <w:tab/>
        <w:tab/>
        <w:t xml:space="preserve">Ridgway Town Hall, 7:00 pm (with treats and conversation at 6:45 </w:t>
        <w:tab/>
        <w:t>pm)</w:t>
      </w:r>
    </w:p>
    <w:p>
      <w:pPr>
        <w:pStyle w:val="Body"/>
        <w:widowControl w:val="0"/>
        <w:spacing w:after="440"/>
        <w:ind w:left="360" w:firstLine="0"/>
        <w:rPr>
          <w:color w:val="000000"/>
          <w:u w:color="000000"/>
          <w:rtl w:val="0"/>
        </w:rPr>
      </w:pPr>
    </w:p>
    <w:p>
      <w:pPr>
        <w:pStyle w:val="Body"/>
        <w:widowControl w:val="0"/>
        <w:spacing w:after="440"/>
        <w:ind w:left="360" w:firstLine="0"/>
        <w:rPr>
          <w:rFonts w:ascii="Cambria" w:cs="Cambria" w:hAnsi="Cambria" w:eastAsia="Cambria"/>
          <w:b w:val="1"/>
          <w:bCs w:val="1"/>
          <w:rtl w:val="0"/>
        </w:rPr>
      </w:pPr>
      <w:r>
        <w:rPr>
          <w:rFonts w:ascii="Times New Roman"/>
          <w:rtl w:val="0"/>
        </w:rPr>
        <w:t xml:space="preserve">6. </w:t>
      </w:r>
      <w:r>
        <w:rPr>
          <w:rFonts w:ascii="Cambria" w:cs="Cambria" w:hAnsi="Cambria" w:eastAsia="Cambria"/>
          <w:b w:val="1"/>
          <w:bCs w:val="1"/>
          <w:rtl w:val="0"/>
        </w:rPr>
        <w:t>New Business</w:t>
      </w:r>
    </w:p>
    <w:p>
      <w:pPr>
        <w:pStyle w:val="Body"/>
        <w:widowControl w:val="0"/>
        <w:spacing w:after="440"/>
        <w:ind w:left="360" w:firstLine="0"/>
        <w:rPr>
          <w:rtl w:val="0"/>
        </w:rPr>
      </w:pPr>
      <w:r>
        <w:rPr>
          <w:rFonts w:ascii="Times New Roman"/>
          <w:rtl w:val="0"/>
        </w:rPr>
        <w:tab/>
        <w:t xml:space="preserve">a. ROCC Chapter Evaluation for WCC/WORC </w:t>
      </w:r>
      <w:r>
        <w:rPr>
          <w:rFonts w:hAnsi="Times New Roman" w:hint="default"/>
          <w:rtl w:val="0"/>
        </w:rPr>
        <w:t xml:space="preserve">– </w:t>
      </w:r>
      <w:r>
        <w:rPr>
          <w:rFonts w:ascii="Times New Roman"/>
          <w:rtl w:val="0"/>
          <w:lang w:val="de-DE"/>
        </w:rPr>
        <w:t>Jen Parker</w:t>
      </w:r>
    </w:p>
    <w:p>
      <w:pPr>
        <w:pStyle w:val="Body"/>
        <w:widowControl w:val="0"/>
        <w:spacing w:after="440"/>
        <w:ind w:left="360" w:firstLine="0"/>
        <w:rPr>
          <w:rtl w:val="0"/>
        </w:rPr>
      </w:pPr>
      <w:r>
        <w:rPr>
          <w:rFonts w:ascii="Times New Roman"/>
          <w:rtl w:val="0"/>
        </w:rPr>
        <w:tab/>
        <w:tab/>
        <w:t xml:space="preserve">Jen stated that the membership-telephoning group had done this late </w:t>
        <w:tab/>
        <w:tab/>
        <w:tab/>
        <w:tab/>
        <w:t>last year.  So there would be no need to do this again.</w:t>
      </w:r>
    </w:p>
    <w:p>
      <w:pPr>
        <w:pStyle w:val="Body"/>
        <w:widowControl w:val="0"/>
        <w:spacing w:after="440"/>
        <w:ind w:left="360" w:firstLine="0"/>
        <w:rPr>
          <w:rtl w:val="0"/>
        </w:rPr>
      </w:pPr>
      <w:r>
        <w:rPr>
          <w:rFonts w:ascii="Times New Roman"/>
          <w:rtl w:val="0"/>
          <w:lang w:val="de-DE"/>
        </w:rPr>
        <w:tab/>
        <w:t>b. John Fielder Wild 50</w:t>
      </w:r>
      <w:r>
        <w:rPr>
          <w:rFonts w:ascii="Times New Roman"/>
          <w:vertAlign w:val="superscript"/>
          <w:rtl w:val="0"/>
          <w:lang w:val="en-US"/>
        </w:rPr>
        <w:t>th</w:t>
      </w:r>
      <w:r>
        <w:rPr>
          <w:rFonts w:ascii="Times New Roman"/>
          <w:rtl w:val="0"/>
          <w:lang w:val="en-US"/>
        </w:rPr>
        <w:t xml:space="preserve"> Event in Montrose </w:t>
      </w:r>
      <w:r>
        <w:rPr>
          <w:rFonts w:hAnsi="Times New Roman" w:hint="default"/>
          <w:rtl w:val="0"/>
        </w:rPr>
        <w:t xml:space="preserve">– </w:t>
      </w:r>
      <w:r>
        <w:rPr>
          <w:rFonts w:ascii="Times New Roman"/>
          <w:rtl w:val="0"/>
          <w:lang w:val="de-DE"/>
        </w:rPr>
        <w:t>Jen Parker</w:t>
      </w:r>
    </w:p>
    <w:p>
      <w:pPr>
        <w:pStyle w:val="Body"/>
        <w:widowControl w:val="0"/>
        <w:spacing w:after="0"/>
        <w:rPr>
          <w:color w:val="000000"/>
          <w:u w:color="000000"/>
        </w:rPr>
      </w:pPr>
      <w:r>
        <w:rPr>
          <w:rFonts w:ascii="Times New Roman"/>
          <w:color w:val="000000"/>
          <w:u w:color="000000"/>
          <w:rtl w:val="0"/>
          <w:lang w:val="en-US"/>
        </w:rPr>
        <w:t>WCC and Conservation Colorado are working together to sponsor a series of</w:t>
      </w:r>
      <w:r>
        <w:rPr>
          <w:rFonts w:ascii="Times New Roman"/>
          <w:rtl w:val="0"/>
          <w:lang w:val="en-US"/>
        </w:rPr>
        <w:t xml:space="preserve"> </w:t>
      </w:r>
      <w:r>
        <w:rPr>
          <w:rFonts w:ascii="Times New Roman"/>
          <w:color w:val="00009a"/>
          <w:u w:color="00009a"/>
          <w:rtl w:val="0"/>
          <w:lang w:val="fr-FR"/>
        </w:rPr>
        <w:t xml:space="preserve">events  </w:t>
      </w:r>
      <w:r>
        <w:rPr>
          <w:rFonts w:ascii="Times New Roman"/>
          <w:rtl w:val="0"/>
          <w:lang w:val="en-US"/>
        </w:rPr>
        <w:t xml:space="preserve">entitled </w:t>
      </w:r>
      <w:r>
        <w:rPr>
          <w:rFonts w:hAnsi="Times New Roman" w:hint="default"/>
          <w:rtl w:val="0"/>
        </w:rPr>
        <w:t>“</w:t>
      </w:r>
      <w:r>
        <w:rPr>
          <w:rFonts w:ascii="Times New Roman"/>
          <w:color w:val="548dd4"/>
          <w:u w:color="548dd4"/>
          <w:rtl w:val="0"/>
          <w:lang w:val="en-US"/>
        </w:rPr>
        <w:t>Wilderness 50th Anniversary</w:t>
      </w:r>
      <w:r>
        <w:rPr>
          <w:rFonts w:hAnsi="Times New Roman" w:hint="default"/>
          <w:rtl w:val="0"/>
        </w:rPr>
        <w:t xml:space="preserve">” </w:t>
      </w:r>
      <w:r>
        <w:rPr>
          <w:rFonts w:ascii="Times New Roman"/>
          <w:color w:val="000000"/>
          <w:u w:color="000000"/>
          <w:rtl w:val="0"/>
          <w:lang w:val="en-US"/>
        </w:rPr>
        <w:t>on the West Slope with photographer John Fielder. We have one scheduled in Montrose for November 20th and were wondering if ROCC would want to be an official sponsor with UVA, Conservation Colorado and WCC.</w:t>
      </w:r>
      <w:r>
        <w:rPr>
          <w:rFonts w:ascii="Times New Roman"/>
          <w:rtl w:val="0"/>
          <w:lang w:val="en-US"/>
        </w:rPr>
        <w:t xml:space="preserve">  </w:t>
      </w:r>
      <w:r>
        <w:rPr>
          <w:rFonts w:ascii="Times New Roman"/>
          <w:rtl w:val="0"/>
          <w:lang w:val="en-US"/>
        </w:rPr>
        <w:t>We don't have all the details of what sponsorship looks like at this point, but</w:t>
      </w:r>
      <w:r>
        <w:rPr>
          <w:rFonts w:ascii="Times New Roman"/>
          <w:rtl w:val="0"/>
          <w:lang w:val="en-US"/>
        </w:rPr>
        <w:t xml:space="preserve"> </w:t>
      </w:r>
      <w:r>
        <w:rPr>
          <w:rFonts w:ascii="Times New Roman"/>
          <w:rtl w:val="0"/>
          <w:lang w:val="en-US"/>
        </w:rPr>
        <w:t>will include a bit of $ committed to the event, as well as at least one ROCC point person to join the planning team.</w:t>
      </w:r>
    </w:p>
    <w:p>
      <w:pPr>
        <w:pStyle w:val="Body"/>
        <w:widowControl w:val="0"/>
        <w:spacing w:after="0"/>
        <w:rPr>
          <w:color w:val="000000"/>
          <w:u w:color="000000"/>
        </w:rPr>
      </w:pPr>
    </w:p>
    <w:p>
      <w:pPr>
        <w:pStyle w:val="Body"/>
        <w:widowControl w:val="0"/>
        <w:spacing w:after="0"/>
        <w:rPr>
          <w:color w:val="000000"/>
          <w:u w:color="000000"/>
        </w:rPr>
      </w:pPr>
      <w:r>
        <w:rPr>
          <w:rFonts w:ascii="Times New Roman"/>
          <w:color w:val="000000"/>
          <w:u w:color="000000"/>
          <w:rtl w:val="0"/>
        </w:rPr>
        <w:tab/>
        <w:t xml:space="preserve">c. Alpine Ranger Issue </w:t>
      </w:r>
      <w:r>
        <w:rPr>
          <w:rFonts w:hAnsi="Times New Roman" w:hint="default"/>
          <w:color w:val="000000"/>
          <w:u w:color="000000"/>
          <w:rtl w:val="0"/>
        </w:rPr>
        <w:t xml:space="preserve">– </w:t>
      </w:r>
      <w:r>
        <w:rPr>
          <w:rFonts w:ascii="Times New Roman"/>
          <w:color w:val="000000"/>
          <w:u w:color="000000"/>
          <w:rtl w:val="0"/>
        </w:rPr>
        <w:t>Chris Pike</w:t>
      </w:r>
    </w:p>
    <w:p>
      <w:pPr>
        <w:pStyle w:val="Body"/>
        <w:widowControl w:val="0"/>
        <w:spacing w:after="0"/>
        <w:rPr>
          <w:color w:val="000000"/>
          <w:u w:color="000000"/>
        </w:rPr>
      </w:pPr>
    </w:p>
    <w:p>
      <w:pPr>
        <w:pStyle w:val="Body"/>
        <w:widowControl w:val="0"/>
        <w:spacing w:after="0"/>
      </w:pPr>
      <w:r>
        <w:rPr>
          <w:rFonts w:ascii="Times New Roman"/>
          <w:color w:val="000000"/>
          <w:u w:color="000000"/>
          <w:rtl w:val="0"/>
          <w:lang w:val="en-US"/>
        </w:rPr>
        <w:t>There will be no full time western Alpine Ranger patrolling the high country lands and 4WD roads in Ouray County this year after San Miguel County pulled its funding for the program in part because 10-year-old children are allowed to drive OHVs without driver</w:t>
      </w:r>
      <w:r>
        <w:rPr>
          <w:rFonts w:hAnsi="Times New Roman" w:hint="default"/>
          <w:color w:val="000000"/>
          <w:u w:color="000000"/>
          <w:rtl w:val="0"/>
          <w:lang w:val="fr-FR"/>
        </w:rPr>
        <w:t>’</w:t>
      </w:r>
      <w:r>
        <w:rPr>
          <w:rFonts w:ascii="Times New Roman"/>
          <w:color w:val="000000"/>
          <w:u w:color="000000"/>
          <w:rtl w:val="0"/>
          <w:lang w:val="en-US"/>
        </w:rPr>
        <w:t>s licenses on high country lands and roads.</w:t>
      </w:r>
      <w:r>
        <w:rPr>
          <w:rFonts w:ascii="Times New Roman"/>
          <w:rtl w:val="0"/>
          <w:lang w:val="en-US"/>
        </w:rPr>
        <w:t xml:space="preserve">  </w:t>
      </w:r>
      <w:r>
        <w:rPr>
          <w:rFonts w:ascii="Times New Roman"/>
          <w:color w:val="000000"/>
          <w:u w:color="000000"/>
          <w:rtl w:val="0"/>
          <w:lang w:val="en-US"/>
        </w:rPr>
        <w:t>Chris is asking that the ROCC officers/directors look into this issue to see if ROCC can persuade the City of Ouray and Ouray County to change their</w:t>
      </w:r>
      <w:r>
        <w:rPr>
          <w:rFonts w:ascii="Times New Roman"/>
          <w:color w:val="000000"/>
          <w:u w:color="000000"/>
          <w:rtl w:val="0"/>
          <w:lang w:val="en-US"/>
        </w:rPr>
        <w:t xml:space="preserve"> </w:t>
      </w:r>
      <w:r>
        <w:rPr>
          <w:rFonts w:ascii="Times New Roman"/>
          <w:color w:val="000000"/>
          <w:u w:color="000000"/>
          <w:rtl w:val="0"/>
          <w:lang w:val="en-US"/>
        </w:rPr>
        <w:t>policies on allowing children to drive OHVs without licenses.</w:t>
      </w:r>
    </w:p>
    <w:sectPr>
      <w:headerReference w:type="default" r:id="rId17"/>
      <w:footerReference w:type="default" r:id="rId1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Adobe Caslon Pro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10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